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LPh 8 duties checklist: 16 basic services, four phases, one piece of evidence per duty</w:t>
      </w:r>
    </w:p>
    <w:p>
      <w:pPr>
        <w:spacing w:after="240"/>
      </w:pPr>
      <w:r>
        <w:rPr>
          <w:color w:val="666666"/>
          <w:sz w:val="16"/>
          <w:szCs w:val="16"/>
        </w:rPr>
        <w:t xml:space="preserve">Open Experience GmbH · Last updated: 8 September 2026 · Online version with explanations: https://openexperience.de/en/wissen/lph-8-checkliste/</w:t>
      </w:r>
    </w:p>
    <w:p>
      <w:pPr>
        <w:spacing w:after="240"/>
      </w:pPr>
      <w:r>
        <w:t xml:space="preserve">Project: ______________________________</w:t>
      </w:r>
      <w:r>
        <w:t xml:space="preserve">Service phase: 8 — construction supervision (HOAI)</w:t>
      </w:r>
      <w:r>
        <w:t xml:space="preserve">Responsible: ____________________</w:t>
      </w:r>
      <w:r>
        <w:t xml:space="preserve">Date: ____________</w:t>
      </w:r>
    </w:p>
    <w:p>
      <w:pPr>
        <w:spacing w:after="200"/>
      </w:pPr>
      <w:r>
        <w:t xml:space="preserve">The LPh 8 duties checklist maps the sixteen basic services of service phase 8 under the German HOAI (Annex 10.1, letters a to p) onto the four phases of a construction project — start of construction, ongoing execution, acceptance and the period after it. For every duty it names the concrete action, the evidence that must exist for it, and the rhythm in which the line falls due again. It is written for site supervisors, construction managers and client representatives who must not only perform their service but prove it in a dispute.</w:t>
      </w:r>
    </w:p>
    <w:p>
      <w:pPr>
        <w:pStyle w:val="Heading2"/>
      </w:pPr>
      <w:r>
        <w:t xml:space="preserve">How to work with the checklist</w:t>
      </w:r>
    </w:p>
    <w:p>
      <w:pPr>
        <w:pStyle w:val="ListParagraph"/>
        <w:numPr>
          <w:ilvl w:val="0"/>
          <w:numId w:val="1"/>
        </w:numPr>
      </w:pPr>
      <w:r>
        <w:rPr>
          <w:b/>
          <w:bCs/>
        </w:rPr>
        <w:t xml:space="preserve">Set it up once per project:</w:t>
      </w:r>
      <w:r>
        <w:t xml:space="preserve">Enter project, service phase and responsible person in the header. It is deliberately blank — a sample entry would add nothing here.</w:t>
      </w:r>
    </w:p>
    <w:p>
      <w:pPr>
        <w:pStyle w:val="ListParagraph"/>
        <w:numPr>
          <w:ilvl w:val="0"/>
          <w:numId w:val="1"/>
        </w:numPr>
      </w:pPr>
      <w:r>
        <w:rPr>
          <w:b/>
          <w:bCs/>
        </w:rPr>
        <w:t xml:space="preserve">The evidence column is the core:</w:t>
      </w:r>
      <w:r>
        <w:t xml:space="preserve">It is not the tick that counts but the document behind it. Where the evidence is missing, the duty has not been performed in a dispute — no matter how often you were on site.</w:t>
      </w:r>
    </w:p>
    <w:p>
      <w:pPr>
        <w:pStyle w:val="ListParagraph"/>
        <w:numPr>
          <w:ilvl w:val="0"/>
          <w:numId w:val="1"/>
        </w:numPr>
      </w:pPr>
      <w:r>
        <w:rPr>
          <w:b/>
          <w:bCs/>
        </w:rPr>
        <w:t xml:space="preserve">Keep the rhythm:</w:t>
      </w:r>
      <w:r>
        <w:t xml:space="preserve">"per working day", "per inspection", "once": the last column tells you when a line falls due again. Ticked once rarely means done.</w:t>
      </w:r>
    </w:p>
    <w:p>
      <w:pPr>
        <w:pStyle w:val="ListParagraph"/>
        <w:numPr>
          <w:ilvl w:val="0"/>
          <w:numId w:val="1"/>
        </w:numPr>
      </w:pPr>
      <w:r>
        <w:rPr>
          <w:b/>
          <w:bCs/>
        </w:rPr>
        <w:t xml:space="preserve">Strike out instead of leaving blank:</w:t>
      </w:r>
      <w:r>
        <w:t xml:space="preserve">Not every basic service arises in every project — letter b (structures with low planning requirements) and l (public-law acceptances) depend on the building. A struck-out line is a decision, an empty one an omission.</w:t>
      </w:r>
    </w:p>
    <w:p>
      <w:pPr>
        <w:pBdr>
          <w:left w:val="single" w:color="EE7F00" w:sz="18" w:space="8"/>
        </w:pBdr>
        <w:spacing w:after="160" w:before="160"/>
      </w:pPr>
      <w:r>
        <w:rPr>
          <w:i/>
          <w:iCs/>
        </w:rPr>
        <w:t xml:space="preserve">A tick without evidence is a claim. Evidence without a tick is still evidence.</w:t>
      </w:r>
    </w:p>
    <w:p>
      <w:pPr>
        <w:pStyle w:val="Heading2"/>
        <w:pageBreakBefore/>
      </w:pPr>
      <w:r>
        <w:t xml:space="preserve">Phase 1 — at the start of construction</w:t>
      </w:r>
    </w:p>
    <w:p>
      <w:pPr>
        <w:spacing w:after="160"/>
      </w:pPr>
      <w:r>
        <w:rPr>
          <w:color w:val="444444"/>
        </w:rPr>
        <w:t xml:space="preserve">One-off decisions that carry every later line. What is missing here cannot be made up later.</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Done</w:t>
            </w:r>
          </w:p>
        </w:tc>
        <w:tc>
          <w:tcPr>
            <w:tcW w:type="dxa" w:w="2900"/>
            <w:shd w:fill="F2F2F2" w:color="auto" w:val="clear"/>
            <w:tcMar>
              <w:top w:type="dxa" w:w="60"/>
              <w:left w:type="dxa" w:w="90"/>
              <w:bottom w:type="dxa" w:w="60"/>
              <w:right w:type="dxa" w:w="90"/>
            </w:tcMar>
          </w:tcPr>
          <w:p>
            <w:pPr>
              <w:jc w:val="left"/>
            </w:pPr>
            <w:r>
              <w:rPr>
                <w:b/>
                <w:bCs/>
                <w:sz w:val="15"/>
                <w:szCs w:val="15"/>
              </w:rPr>
              <w:t xml:space="preserve">Duty (HOAI Annex 10.1)</w:t>
            </w:r>
          </w:p>
        </w:tc>
        <w:tc>
          <w:tcPr>
            <w:tcW w:type="dxa" w:w="5200"/>
            <w:shd w:fill="F2F2F2" w:color="auto" w:val="clear"/>
            <w:tcMar>
              <w:top w:type="dxa" w:w="60"/>
              <w:left w:type="dxa" w:w="90"/>
              <w:bottom w:type="dxa" w:w="60"/>
              <w:right w:type="dxa" w:w="90"/>
            </w:tcMar>
          </w:tcPr>
          <w:p>
            <w:pPr>
              <w:jc w:val="left"/>
            </w:pPr>
            <w:r>
              <w:rPr>
                <w:b/>
                <w:bCs/>
                <w:sz w:val="15"/>
                <w:szCs w:val="15"/>
              </w:rPr>
              <w:t xml:space="preserve">What to do</w:t>
            </w:r>
          </w:p>
        </w:tc>
        <w:tc>
          <w:tcPr>
            <w:tcW w:type="dxa" w:w="4300"/>
            <w:shd w:fill="F2F2F2" w:color="auto" w:val="clear"/>
            <w:tcMar>
              <w:top w:type="dxa" w:w="60"/>
              <w:left w:type="dxa" w:w="90"/>
              <w:bottom w:type="dxa" w:w="60"/>
              <w:right w:type="dxa" w:w="90"/>
            </w:tcMar>
          </w:tcPr>
          <w:p>
            <w:pPr>
              <w:jc w:val="left"/>
            </w:pPr>
            <w:r>
              <w:rPr>
                <w:b/>
                <w:bCs/>
                <w:sz w:val="15"/>
                <w:szCs w:val="15"/>
              </w:rPr>
              <w:t xml:space="preserve">Evidence</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Supervise execution</w:t>
            </w:r>
          </w:p>
        </w:tc>
        <w:tc>
          <w:tcPr>
            <w:tcW w:type="dxa" w:w="5200"/>
            <w:tcMar>
              <w:top w:type="dxa" w:w="60"/>
              <w:left w:type="dxa" w:w="90"/>
              <w:bottom w:type="dxa" w:w="60"/>
              <w:right w:type="dxa" w:w="90"/>
            </w:tcMar>
          </w:tcPr>
          <w:p>
            <w:pPr>
              <w:jc w:val="left"/>
            </w:pPr>
            <w:r>
              <w:rPr>
                <w:b w:val="false"/>
                <w:bCs w:val="false"/>
                <w:sz w:val="17"/>
                <w:szCs w:val="17"/>
              </w:rPr>
              <w:t xml:space="preserve">Compile the basis for checking: permit with conditions, construction contracts, approved execution documents per trade, applicable regulations and recognised rules of technology</w:t>
            </w:r>
          </w:p>
        </w:tc>
        <w:tc>
          <w:tcPr>
            <w:tcW w:type="dxa" w:w="4300"/>
            <w:tcMar>
              <w:top w:type="dxa" w:w="60"/>
              <w:left w:type="dxa" w:w="90"/>
              <w:bottom w:type="dxa" w:w="60"/>
              <w:right w:type="dxa" w:w="90"/>
            </w:tcMar>
          </w:tcPr>
          <w:p>
            <w:pPr>
              <w:jc w:val="left"/>
            </w:pPr>
            <w:r>
              <w:rPr>
                <w:b w:val="false"/>
                <w:bCs w:val="false"/>
                <w:sz w:val="17"/>
                <w:szCs w:val="17"/>
              </w:rPr>
              <w:t xml:space="preserve">Drawing register with revision index and approval date; list of permit conditions</w:t>
            </w:r>
          </w:p>
        </w:tc>
        <w:tc>
          <w:tcPr>
            <w:tcW w:type="dxa" w:w="1978"/>
            <w:tcMar>
              <w:top w:type="dxa" w:w="60"/>
              <w:left w:type="dxa" w:w="90"/>
              <w:bottom w:type="dxa" w:w="60"/>
              <w:right w:type="dxa" w:w="90"/>
            </w:tcMar>
          </w:tcPr>
          <w:p>
            <w:pPr>
              <w:jc w:val="left"/>
            </w:pPr>
            <w:r>
              <w:rPr>
                <w:b w:val="false"/>
                <w:bCs w:val="false"/>
                <w:sz w:val="17"/>
                <w:szCs w:val="17"/>
              </w:rPr>
              <w:t xml:space="preserve">once, updated with every drawing revision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b — Structures with low planning requirements</w:t>
            </w:r>
          </w:p>
        </w:tc>
        <w:tc>
          <w:tcPr>
            <w:tcW w:type="dxa" w:w="5200"/>
            <w:tcMar>
              <w:top w:type="dxa" w:w="60"/>
              <w:left w:type="dxa" w:w="90"/>
              <w:bottom w:type="dxa" w:w="60"/>
              <w:right w:type="dxa" w:w="90"/>
            </w:tcMar>
          </w:tcPr>
          <w:p>
            <w:pPr>
              <w:jc w:val="left"/>
            </w:pPr>
            <w:r>
              <w:rPr>
                <w:b w:val="false"/>
                <w:bCs w:val="false"/>
                <w:sz w:val="17"/>
                <w:szCs w:val="17"/>
              </w:rPr>
              <w:t xml:space="preserve">Clarify which components of the structural analysis the site supervision itself checks for conformity</w:t>
            </w:r>
          </w:p>
        </w:tc>
        <w:tc>
          <w:tcPr>
            <w:tcW w:type="dxa" w:w="4300"/>
            <w:tcMar>
              <w:top w:type="dxa" w:w="60"/>
              <w:left w:type="dxa" w:w="90"/>
              <w:bottom w:type="dxa" w:w="60"/>
              <w:right w:type="dxa" w:w="90"/>
            </w:tcMar>
          </w:tcPr>
          <w:p>
            <w:pPr>
              <w:jc w:val="left"/>
            </w:pPr>
            <w:r>
              <w:rPr>
                <w:b w:val="false"/>
                <w:bCs w:val="false"/>
                <w:sz w:val="17"/>
                <w:szCs w:val="17"/>
              </w:rPr>
              <w:t xml:space="preserve">Note of the components concerned; structural analysis on file</w:t>
            </w:r>
          </w:p>
        </w:tc>
        <w:tc>
          <w:tcPr>
            <w:tcW w:type="dxa" w:w="1978"/>
            <w:tcMar>
              <w:top w:type="dxa" w:w="60"/>
              <w:left w:type="dxa" w:w="90"/>
              <w:bottom w:type="dxa" w:w="60"/>
              <w:right w:type="dxa" w:w="90"/>
            </w:tcMar>
          </w:tcPr>
          <w:p>
            <w:pPr>
              <w:jc w:val="left"/>
            </w:pPr>
            <w:r>
              <w:rPr>
                <w:b w:val="false"/>
                <w:bCs w:val="false"/>
                <w:sz w:val="17"/>
                <w:szCs w:val="17"/>
              </w:rPr>
              <w:t xml:space="preserve">once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c — Coordinate those involved</w:t>
            </w:r>
          </w:p>
        </w:tc>
        <w:tc>
          <w:tcPr>
            <w:tcW w:type="dxa" w:w="5200"/>
            <w:tcMar>
              <w:top w:type="dxa" w:w="60"/>
              <w:left w:type="dxa" w:w="90"/>
              <w:bottom w:type="dxa" w:w="60"/>
              <w:right w:type="dxa" w:w="90"/>
            </w:tcMar>
          </w:tcPr>
          <w:p>
            <w:pPr>
              <w:jc w:val="left"/>
            </w:pPr>
            <w:r>
              <w:rPr>
                <w:b w:val="false"/>
                <w:bCs w:val="false"/>
                <w:sz w:val="17"/>
                <w:szCs w:val="17"/>
              </w:rPr>
              <w:t xml:space="preserve">Set up the list of parties: client, specialist planners, contractors, authorities — with responsibility, deputy and contact details</w:t>
            </w:r>
          </w:p>
        </w:tc>
        <w:tc>
          <w:tcPr>
            <w:tcW w:type="dxa" w:w="4300"/>
            <w:tcMar>
              <w:top w:type="dxa" w:w="60"/>
              <w:left w:type="dxa" w:w="90"/>
              <w:bottom w:type="dxa" w:w="60"/>
              <w:right w:type="dxa" w:w="90"/>
            </w:tcMar>
          </w:tcPr>
          <w:p>
            <w:pPr>
              <w:jc w:val="left"/>
            </w:pPr>
            <w:r>
              <w:rPr>
                <w:b w:val="false"/>
                <w:bCs w:val="false"/>
                <w:sz w:val="17"/>
                <w:szCs w:val="17"/>
              </w:rPr>
              <w:t xml:space="preserve">List of parties with date; distribution list</w:t>
            </w:r>
          </w:p>
        </w:tc>
        <w:tc>
          <w:tcPr>
            <w:tcW w:type="dxa" w:w="1978"/>
            <w:tcMar>
              <w:top w:type="dxa" w:w="60"/>
              <w:left w:type="dxa" w:w="90"/>
              <w:bottom w:type="dxa" w:w="60"/>
              <w:right w:type="dxa" w:w="90"/>
            </w:tcMar>
          </w:tcPr>
          <w:p>
            <w:pPr>
              <w:jc w:val="left"/>
            </w:pPr>
            <w:r>
              <w:rPr>
                <w:b w:val="false"/>
                <w:bCs w:val="false"/>
                <w:sz w:val="17"/>
                <w:szCs w:val="17"/>
              </w:rPr>
              <w:t xml:space="preserve">once, maintained continuously</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d — Draw up the schedule</w:t>
            </w:r>
          </w:p>
        </w:tc>
        <w:tc>
          <w:tcPr>
            <w:tcW w:type="dxa" w:w="5200"/>
            <w:tcMar>
              <w:top w:type="dxa" w:w="60"/>
              <w:left w:type="dxa" w:w="90"/>
              <w:bottom w:type="dxa" w:w="60"/>
              <w:right w:type="dxa" w:w="90"/>
            </w:tcMar>
          </w:tcPr>
          <w:p>
            <w:pPr>
              <w:jc w:val="left"/>
            </w:pPr>
            <w:r>
              <w:rPr>
                <w:b w:val="false"/>
                <w:bCs w:val="false"/>
                <w:sz w:val="17"/>
                <w:szCs w:val="17"/>
              </w:rPr>
              <w:t xml:space="preserve">Draw up the schedule as a bar chart with milestones and dependencies between trades</w:t>
            </w:r>
          </w:p>
        </w:tc>
        <w:tc>
          <w:tcPr>
            <w:tcW w:type="dxa" w:w="4300"/>
            <w:tcMar>
              <w:top w:type="dxa" w:w="60"/>
              <w:left w:type="dxa" w:w="90"/>
              <w:bottom w:type="dxa" w:w="60"/>
              <w:right w:type="dxa" w:w="90"/>
            </w:tcMar>
          </w:tcPr>
          <w:p>
            <w:pPr>
              <w:jc w:val="left"/>
            </w:pPr>
            <w:r>
              <w:rPr>
                <w:b w:val="false"/>
                <w:bCs w:val="false"/>
                <w:sz w:val="17"/>
                <w:szCs w:val="17"/>
              </w:rPr>
              <w:t xml:space="preserve">Schedule with date and revision index</w:t>
            </w:r>
          </w:p>
        </w:tc>
        <w:tc>
          <w:tcPr>
            <w:tcW w:type="dxa" w:w="1978"/>
            <w:tcMar>
              <w:top w:type="dxa" w:w="60"/>
              <w:left w:type="dxa" w:w="90"/>
              <w:bottom w:type="dxa" w:w="60"/>
              <w:right w:type="dxa" w:w="90"/>
            </w:tcMar>
          </w:tcPr>
          <w:p>
            <w:pPr>
              <w:jc w:val="left"/>
            </w:pPr>
            <w:r>
              <w:rPr>
                <w:b w:val="false"/>
                <w:bCs w:val="false"/>
                <w:sz w:val="17"/>
                <w:szCs w:val="17"/>
              </w:rPr>
              <w:t xml:space="preserve">once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e — Set up the site diary</w:t>
            </w:r>
          </w:p>
        </w:tc>
        <w:tc>
          <w:tcPr>
            <w:tcW w:type="dxa" w:w="5200"/>
            <w:tcMar>
              <w:top w:type="dxa" w:w="60"/>
              <w:left w:type="dxa" w:w="90"/>
              <w:bottom w:type="dxa" w:w="60"/>
              <w:right w:type="dxa" w:w="90"/>
            </w:tcMar>
          </w:tcPr>
          <w:p>
            <w:pPr>
              <w:jc w:val="left"/>
            </w:pPr>
            <w:r>
              <w:rPr>
                <w:b w:val="false"/>
                <w:bCs w:val="false"/>
                <w:sz w:val="17"/>
                <w:szCs w:val="17"/>
              </w:rPr>
              <w:t xml:space="preserve">Define the documentation routine: who records what, with which tool, by when; define the daily report type and distribution list</w:t>
            </w:r>
          </w:p>
        </w:tc>
        <w:tc>
          <w:tcPr>
            <w:tcW w:type="dxa" w:w="4300"/>
            <w:tcMar>
              <w:top w:type="dxa" w:w="60"/>
              <w:left w:type="dxa" w:w="90"/>
              <w:bottom w:type="dxa" w:w="60"/>
              <w:right w:type="dxa" w:w="90"/>
            </w:tcMar>
          </w:tcPr>
          <w:p>
            <w:pPr>
              <w:jc w:val="left"/>
            </w:pPr>
            <w:r>
              <w:rPr>
                <w:b w:val="false"/>
                <w:bCs w:val="false"/>
                <w:sz w:val="17"/>
                <w:szCs w:val="17"/>
              </w:rPr>
              <w:t xml:space="preserve">Minutes of the kick-off meeting recording the decision</w:t>
            </w:r>
          </w:p>
        </w:tc>
        <w:tc>
          <w:tcPr>
            <w:tcW w:type="dxa" w:w="1978"/>
            <w:tcMar>
              <w:top w:type="dxa" w:w="60"/>
              <w:left w:type="dxa" w:w="90"/>
              <w:bottom w:type="dxa" w:w="60"/>
              <w:right w:type="dxa" w:w="90"/>
            </w:tcMar>
          </w:tcPr>
          <w:p>
            <w:pPr>
              <w:jc w:val="left"/>
            </w:pPr>
            <w:r>
              <w:rPr>
                <w:b w:val="false"/>
                <w:bCs w:val="false"/>
                <w:sz w:val="17"/>
                <w:szCs w:val="17"/>
              </w:rPr>
              <w:t xml:space="preserve">once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o — Prepare limitation periods</w:t>
            </w:r>
          </w:p>
        </w:tc>
        <w:tc>
          <w:tcPr>
            <w:tcW w:type="dxa" w:w="5200"/>
            <w:tcMar>
              <w:top w:type="dxa" w:w="60"/>
              <w:left w:type="dxa" w:w="90"/>
              <w:bottom w:type="dxa" w:w="60"/>
              <w:right w:type="dxa" w:w="90"/>
            </w:tcMar>
          </w:tcPr>
          <w:p>
            <w:pPr>
              <w:jc w:val="left"/>
            </w:pPr>
            <w:r>
              <w:rPr>
                <w:b w:val="false"/>
                <w:bCs w:val="false"/>
                <w:sz w:val="17"/>
                <w:szCs w:val="17"/>
              </w:rPr>
              <w:t xml:space="preserve">Record per contract: contractual basis (VOB/B or BGB), agreed limitation period, securities</w:t>
            </w:r>
          </w:p>
        </w:tc>
        <w:tc>
          <w:tcPr>
            <w:tcW w:type="dxa" w:w="4300"/>
            <w:tcMar>
              <w:top w:type="dxa" w:w="60"/>
              <w:left w:type="dxa" w:w="90"/>
              <w:bottom w:type="dxa" w:w="60"/>
              <w:right w:type="dxa" w:w="90"/>
            </w:tcMar>
          </w:tcPr>
          <w:p>
            <w:pPr>
              <w:jc w:val="left"/>
            </w:pPr>
            <w:r>
              <w:rPr>
                <w:b w:val="false"/>
                <w:bCs w:val="false"/>
                <w:sz w:val="17"/>
                <w:szCs w:val="17"/>
              </w:rPr>
              <w:t xml:space="preserve">List of limitation periods per trade, without start date for now</w:t>
            </w:r>
          </w:p>
        </w:tc>
        <w:tc>
          <w:tcPr>
            <w:tcW w:type="dxa" w:w="1978"/>
            <w:tcMar>
              <w:top w:type="dxa" w:w="60"/>
              <w:left w:type="dxa" w:w="90"/>
              <w:bottom w:type="dxa" w:w="60"/>
              <w:right w:type="dxa" w:w="90"/>
            </w:tcMar>
          </w:tcPr>
          <w:p>
            <w:pPr>
              <w:jc w:val="left"/>
            </w:pPr>
            <w:r>
              <w:rPr>
                <w:b w:val="false"/>
                <w:bCs w:val="false"/>
                <w:sz w:val="17"/>
                <w:szCs w:val="17"/>
              </w:rPr>
              <w:t xml:space="preserve">once, completed at acceptance</w:t>
            </w:r>
          </w:p>
        </w:tc>
      </w:tr>
    </w:tbl>
    <w:p>
      <w:pPr>
        <w:pStyle w:val="Heading2"/>
        <w:pageBreakBefore/>
      </w:pPr>
      <w:r>
        <w:t xml:space="preserve">Phase 2 — ongoing execution</w:t>
      </w:r>
    </w:p>
    <w:p>
      <w:pPr>
        <w:spacing w:after="160"/>
      </w:pPr>
      <w:r>
        <w:rPr>
          <w:color w:val="444444"/>
        </w:rPr>
        <w:t xml:space="preserve">The phase in which the evidence is created — or missing for good. Trades that require intensive supervision have their own lines, because case law demands more there than spot checks.</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Done</w:t>
            </w:r>
          </w:p>
        </w:tc>
        <w:tc>
          <w:tcPr>
            <w:tcW w:type="dxa" w:w="2900"/>
            <w:shd w:fill="F2F2F2" w:color="auto" w:val="clear"/>
            <w:tcMar>
              <w:top w:type="dxa" w:w="60"/>
              <w:left w:type="dxa" w:w="90"/>
              <w:bottom w:type="dxa" w:w="60"/>
              <w:right w:type="dxa" w:w="90"/>
            </w:tcMar>
          </w:tcPr>
          <w:p>
            <w:pPr>
              <w:jc w:val="left"/>
            </w:pPr>
            <w:r>
              <w:rPr>
                <w:b/>
                <w:bCs/>
                <w:sz w:val="15"/>
                <w:szCs w:val="15"/>
              </w:rPr>
              <w:t xml:space="preserve">Duty (HOAI Annex 10.1)</w:t>
            </w:r>
          </w:p>
        </w:tc>
        <w:tc>
          <w:tcPr>
            <w:tcW w:type="dxa" w:w="5200"/>
            <w:shd w:fill="F2F2F2" w:color="auto" w:val="clear"/>
            <w:tcMar>
              <w:top w:type="dxa" w:w="60"/>
              <w:left w:type="dxa" w:w="90"/>
              <w:bottom w:type="dxa" w:w="60"/>
              <w:right w:type="dxa" w:w="90"/>
            </w:tcMar>
          </w:tcPr>
          <w:p>
            <w:pPr>
              <w:jc w:val="left"/>
            </w:pPr>
            <w:r>
              <w:rPr>
                <w:b/>
                <w:bCs/>
                <w:sz w:val="15"/>
                <w:szCs w:val="15"/>
              </w:rPr>
              <w:t xml:space="preserve">What to do</w:t>
            </w:r>
          </w:p>
        </w:tc>
        <w:tc>
          <w:tcPr>
            <w:tcW w:type="dxa" w:w="4300"/>
            <w:shd w:fill="F2F2F2" w:color="auto" w:val="clear"/>
            <w:tcMar>
              <w:top w:type="dxa" w:w="60"/>
              <w:left w:type="dxa" w:w="90"/>
              <w:bottom w:type="dxa" w:w="60"/>
              <w:right w:type="dxa" w:w="90"/>
            </w:tcMar>
          </w:tcPr>
          <w:p>
            <w:pPr>
              <w:jc w:val="left"/>
            </w:pPr>
            <w:r>
              <w:rPr>
                <w:b/>
                <w:bCs/>
                <w:sz w:val="15"/>
                <w:szCs w:val="15"/>
              </w:rPr>
              <w:t xml:space="preserve">Evidence</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Supervise execution</w:t>
            </w:r>
          </w:p>
        </w:tc>
        <w:tc>
          <w:tcPr>
            <w:tcW w:type="dxa" w:w="5200"/>
            <w:tcMar>
              <w:top w:type="dxa" w:w="60"/>
              <w:left w:type="dxa" w:w="90"/>
              <w:bottom w:type="dxa" w:w="60"/>
              <w:right w:type="dxa" w:w="90"/>
            </w:tcMar>
          </w:tcPr>
          <w:p>
            <w:pPr>
              <w:jc w:val="left"/>
            </w:pPr>
            <w:r>
              <w:rPr>
                <w:b w:val="false"/>
                <w:bCs w:val="false"/>
                <w:sz w:val="17"/>
                <w:szCs w:val="17"/>
              </w:rPr>
              <w:t xml:space="preserve">Inspections according to criticality: simple work by spot check, damage-prone work closely, up to being present</w:t>
            </w:r>
          </w:p>
        </w:tc>
        <w:tc>
          <w:tcPr>
            <w:tcW w:type="dxa" w:w="4300"/>
            <w:tcMar>
              <w:top w:type="dxa" w:w="60"/>
              <w:left w:type="dxa" w:w="90"/>
              <w:bottom w:type="dxa" w:w="60"/>
              <w:right w:type="dxa" w:w="90"/>
            </w:tcMar>
          </w:tcPr>
          <w:p>
            <w:pPr>
              <w:jc w:val="left"/>
            </w:pPr>
            <w:r>
              <w:rPr>
                <w:b w:val="false"/>
                <w:bCs w:val="false"/>
                <w:sz w:val="17"/>
                <w:szCs w:val="17"/>
              </w:rPr>
              <w:t xml:space="preserve">Inspection record per visit: date, location, finding, photo</w:t>
            </w:r>
          </w:p>
        </w:tc>
        <w:tc>
          <w:tcPr>
            <w:tcW w:type="dxa" w:w="1978"/>
            <w:tcMar>
              <w:top w:type="dxa" w:w="60"/>
              <w:left w:type="dxa" w:w="90"/>
              <w:bottom w:type="dxa" w:w="60"/>
              <w:right w:type="dxa" w:w="90"/>
            </w:tcMar>
          </w:tcPr>
          <w:p>
            <w:pPr>
              <w:jc w:val="left"/>
            </w:pPr>
            <w:r>
              <w:rPr>
                <w:b w:val="false"/>
                <w:bCs w:val="false"/>
                <w:sz w:val="17"/>
                <w:szCs w:val="17"/>
              </w:rPr>
              <w:t xml:space="preserve">per inspection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Waterproofing (basement, roof, wet rooms)</w:t>
            </w:r>
          </w:p>
        </w:tc>
        <w:tc>
          <w:tcPr>
            <w:tcW w:type="dxa" w:w="5200"/>
            <w:tcMar>
              <w:top w:type="dxa" w:w="60"/>
              <w:left w:type="dxa" w:w="90"/>
              <w:bottom w:type="dxa" w:w="60"/>
              <w:right w:type="dxa" w:w="90"/>
            </w:tcMar>
          </w:tcPr>
          <w:p>
            <w:pPr>
              <w:jc w:val="left"/>
            </w:pPr>
            <w:r>
              <w:rPr>
                <w:b w:val="false"/>
                <w:bCs w:val="false"/>
                <w:sz w:val="17"/>
                <w:szCs w:val="17"/>
              </w:rPr>
              <w:t xml:space="preserve">Check connections, penetrations and layer build-up before they are covered</w:t>
            </w:r>
          </w:p>
        </w:tc>
        <w:tc>
          <w:tcPr>
            <w:tcW w:type="dxa" w:w="4300"/>
            <w:tcMar>
              <w:top w:type="dxa" w:w="60"/>
              <w:left w:type="dxa" w:w="90"/>
              <w:bottom w:type="dxa" w:w="60"/>
              <w:right w:type="dxa" w:w="90"/>
            </w:tcMar>
          </w:tcPr>
          <w:p>
            <w:pPr>
              <w:jc w:val="left"/>
            </w:pPr>
            <w:r>
              <w:rPr>
                <w:b w:val="false"/>
                <w:bCs w:val="false"/>
                <w:sz w:val="17"/>
                <w:szCs w:val="17"/>
              </w:rPr>
              <w:t xml:space="preserve">Photos with date and location reference before closing</w:t>
            </w:r>
          </w:p>
        </w:tc>
        <w:tc>
          <w:tcPr>
            <w:tcW w:type="dxa" w:w="1978"/>
            <w:tcMar>
              <w:top w:type="dxa" w:w="60"/>
              <w:left w:type="dxa" w:w="90"/>
              <w:bottom w:type="dxa" w:w="60"/>
              <w:right w:type="dxa" w:w="90"/>
            </w:tcMar>
          </w:tcPr>
          <w:p>
            <w:pPr>
              <w:jc w:val="left"/>
            </w:pPr>
            <w:r>
              <w:rPr>
                <w:b w:val="false"/>
                <w:bCs w:val="false"/>
                <w:sz w:val="17"/>
                <w:szCs w:val="17"/>
              </w:rPr>
              <w:t xml:space="preserve">per section, before covering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Reinforcement</w:t>
            </w:r>
          </w:p>
        </w:tc>
        <w:tc>
          <w:tcPr>
            <w:tcW w:type="dxa" w:w="5200"/>
            <w:tcMar>
              <w:top w:type="dxa" w:w="60"/>
              <w:left w:type="dxa" w:w="90"/>
              <w:bottom w:type="dxa" w:w="60"/>
              <w:right w:type="dxa" w:w="90"/>
            </w:tcMar>
          </w:tcPr>
          <w:p>
            <w:pPr>
              <w:jc w:val="left"/>
            </w:pPr>
            <w:r>
              <w:rPr>
                <w:b w:val="false"/>
                <w:bCs w:val="false"/>
                <w:sz w:val="17"/>
                <w:szCs w:val="17"/>
              </w:rPr>
              <w:t xml:space="preserve">Release position, diameter, spacing and concrete cover before concreting</w:t>
            </w:r>
          </w:p>
        </w:tc>
        <w:tc>
          <w:tcPr>
            <w:tcW w:type="dxa" w:w="4300"/>
            <w:tcMar>
              <w:top w:type="dxa" w:w="60"/>
              <w:left w:type="dxa" w:w="90"/>
              <w:bottom w:type="dxa" w:w="60"/>
              <w:right w:type="dxa" w:w="90"/>
            </w:tcMar>
          </w:tcPr>
          <w:p>
            <w:pPr>
              <w:jc w:val="left"/>
            </w:pPr>
            <w:r>
              <w:rPr>
                <w:b w:val="false"/>
                <w:bCs w:val="false"/>
                <w:sz w:val="17"/>
                <w:szCs w:val="17"/>
              </w:rPr>
              <w:t xml:space="preserve">Release photo and release note per concreting section</w:t>
            </w:r>
          </w:p>
        </w:tc>
        <w:tc>
          <w:tcPr>
            <w:tcW w:type="dxa" w:w="1978"/>
            <w:tcMar>
              <w:top w:type="dxa" w:w="60"/>
              <w:left w:type="dxa" w:w="90"/>
              <w:bottom w:type="dxa" w:w="60"/>
              <w:right w:type="dxa" w:w="90"/>
            </w:tcMar>
          </w:tcPr>
          <w:p>
            <w:pPr>
              <w:jc w:val="left"/>
            </w:pPr>
            <w:r>
              <w:rPr>
                <w:b w:val="false"/>
                <w:bCs w:val="false"/>
                <w:sz w:val="17"/>
                <w:szCs w:val="17"/>
              </w:rPr>
              <w:t xml:space="preserve">per concreting section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Thermal insulation</w:t>
            </w:r>
          </w:p>
        </w:tc>
        <w:tc>
          <w:tcPr>
            <w:tcW w:type="dxa" w:w="5200"/>
            <w:tcMar>
              <w:top w:type="dxa" w:w="60"/>
              <w:left w:type="dxa" w:w="90"/>
              <w:bottom w:type="dxa" w:w="60"/>
              <w:right w:type="dxa" w:w="90"/>
            </w:tcMar>
          </w:tcPr>
          <w:p>
            <w:pPr>
              <w:jc w:val="left"/>
            </w:pPr>
            <w:r>
              <w:rPr>
                <w:b w:val="false"/>
                <w:bCs w:val="false"/>
                <w:sz w:val="17"/>
                <w:szCs w:val="17"/>
              </w:rPr>
              <w:t xml:space="preserve">Check build-up, joints, connections and vapour barrier</w:t>
            </w:r>
          </w:p>
        </w:tc>
        <w:tc>
          <w:tcPr>
            <w:tcW w:type="dxa" w:w="4300"/>
            <w:tcMar>
              <w:top w:type="dxa" w:w="60"/>
              <w:left w:type="dxa" w:w="90"/>
              <w:bottom w:type="dxa" w:w="60"/>
              <w:right w:type="dxa" w:w="90"/>
            </w:tcMar>
          </w:tcPr>
          <w:p>
            <w:pPr>
              <w:jc w:val="left"/>
            </w:pPr>
            <w:r>
              <w:rPr>
                <w:b w:val="false"/>
                <w:bCs w:val="false"/>
                <w:sz w:val="17"/>
                <w:szCs w:val="17"/>
              </w:rPr>
              <w:t xml:space="preserve">Photo documentation per component; delivery notes of the insulation materials</w:t>
            </w:r>
          </w:p>
        </w:tc>
        <w:tc>
          <w:tcPr>
            <w:tcW w:type="dxa" w:w="1978"/>
            <w:tcMar>
              <w:top w:type="dxa" w:w="60"/>
              <w:left w:type="dxa" w:w="90"/>
              <w:bottom w:type="dxa" w:w="60"/>
              <w:right w:type="dxa" w:w="90"/>
            </w:tcMar>
          </w:tcPr>
          <w:p>
            <w:pPr>
              <w:jc w:val="left"/>
            </w:pPr>
            <w:r>
              <w:rPr>
                <w:b w:val="false"/>
                <w:bCs w:val="false"/>
                <w:sz w:val="17"/>
                <w:szCs w:val="17"/>
              </w:rPr>
              <w:t xml:space="preserve">per component, before closing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Screed</w:t>
            </w:r>
          </w:p>
        </w:tc>
        <w:tc>
          <w:tcPr>
            <w:tcW w:type="dxa" w:w="5200"/>
            <w:tcMar>
              <w:top w:type="dxa" w:w="60"/>
              <w:left w:type="dxa" w:w="90"/>
              <w:bottom w:type="dxa" w:w="60"/>
              <w:right w:type="dxa" w:w="90"/>
            </w:tcMar>
          </w:tcPr>
          <w:p>
            <w:pPr>
              <w:jc w:val="left"/>
            </w:pPr>
            <w:r>
              <w:rPr>
                <w:b w:val="false"/>
                <w:bCs w:val="false"/>
                <w:sz w:val="17"/>
                <w:szCs w:val="17"/>
              </w:rPr>
              <w:t xml:space="preserve">Check build-up height, edge strips, movement joints and readiness for covering</w:t>
            </w:r>
          </w:p>
        </w:tc>
        <w:tc>
          <w:tcPr>
            <w:tcW w:type="dxa" w:w="4300"/>
            <w:tcMar>
              <w:top w:type="dxa" w:w="60"/>
              <w:left w:type="dxa" w:w="90"/>
              <w:bottom w:type="dxa" w:w="60"/>
              <w:right w:type="dxa" w:w="90"/>
            </w:tcMar>
          </w:tcPr>
          <w:p>
            <w:pPr>
              <w:jc w:val="left"/>
            </w:pPr>
            <w:r>
              <w:rPr>
                <w:b w:val="false"/>
                <w:bCs w:val="false"/>
                <w:sz w:val="17"/>
                <w:szCs w:val="17"/>
              </w:rPr>
              <w:t xml:space="preserve">Residual moisture measurement record; release before flooring works</w:t>
            </w:r>
          </w:p>
        </w:tc>
        <w:tc>
          <w:tcPr>
            <w:tcW w:type="dxa" w:w="1978"/>
            <w:tcMar>
              <w:top w:type="dxa" w:w="60"/>
              <w:left w:type="dxa" w:w="90"/>
              <w:bottom w:type="dxa" w:w="60"/>
              <w:right w:type="dxa" w:w="90"/>
            </w:tcMar>
          </w:tcPr>
          <w:p>
            <w:pPr>
              <w:jc w:val="left"/>
            </w:pPr>
            <w:r>
              <w:rPr>
                <w:b w:val="false"/>
                <w:bCs w:val="false"/>
                <w:sz w:val="17"/>
                <w:szCs w:val="17"/>
              </w:rPr>
              <w:t xml:space="preserve">per construction section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a — Building services pipework</w:t>
            </w:r>
          </w:p>
        </w:tc>
        <w:tc>
          <w:tcPr>
            <w:tcW w:type="dxa" w:w="5200"/>
            <w:tcMar>
              <w:top w:type="dxa" w:w="60"/>
              <w:left w:type="dxa" w:w="90"/>
              <w:bottom w:type="dxa" w:w="60"/>
              <w:right w:type="dxa" w:w="90"/>
            </w:tcMar>
          </w:tcPr>
          <w:p>
            <w:pPr>
              <w:jc w:val="left"/>
            </w:pPr>
            <w:r>
              <w:rPr>
                <w:b w:val="false"/>
                <w:bCs w:val="false"/>
                <w:sz w:val="17"/>
                <w:szCs w:val="17"/>
              </w:rPr>
              <w:t xml:space="preserve">Check routes, gradients and tightness before shafts and stud walls are closed</w:t>
            </w:r>
          </w:p>
        </w:tc>
        <w:tc>
          <w:tcPr>
            <w:tcW w:type="dxa" w:w="4300"/>
            <w:tcMar>
              <w:top w:type="dxa" w:w="60"/>
              <w:left w:type="dxa" w:w="90"/>
              <w:bottom w:type="dxa" w:w="60"/>
              <w:right w:type="dxa" w:w="90"/>
            </w:tcMar>
          </w:tcPr>
          <w:p>
            <w:pPr>
              <w:jc w:val="left"/>
            </w:pPr>
            <w:r>
              <w:rPr>
                <w:b w:val="false"/>
                <w:bCs w:val="false"/>
                <w:sz w:val="17"/>
                <w:szCs w:val="17"/>
              </w:rPr>
              <w:t xml:space="preserve">Tightness test records; route photos before closing</w:t>
            </w:r>
          </w:p>
        </w:tc>
        <w:tc>
          <w:tcPr>
            <w:tcW w:type="dxa" w:w="1978"/>
            <w:tcMar>
              <w:top w:type="dxa" w:w="60"/>
              <w:left w:type="dxa" w:w="90"/>
              <w:bottom w:type="dxa" w:w="60"/>
              <w:right w:type="dxa" w:w="90"/>
            </w:tcMar>
          </w:tcPr>
          <w:p>
            <w:pPr>
              <w:jc w:val="left"/>
            </w:pPr>
            <w:r>
              <w:rPr>
                <w:b w:val="false"/>
                <w:bCs w:val="false"/>
                <w:sz w:val="17"/>
                <w:szCs w:val="17"/>
              </w:rPr>
              <w:t xml:space="preserve">per run, before closing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b — Structures with low planning requirements</w:t>
            </w:r>
          </w:p>
        </w:tc>
        <w:tc>
          <w:tcPr>
            <w:tcW w:type="dxa" w:w="5200"/>
            <w:tcMar>
              <w:top w:type="dxa" w:w="60"/>
              <w:left w:type="dxa" w:w="90"/>
              <w:bottom w:type="dxa" w:w="60"/>
              <w:right w:type="dxa" w:w="90"/>
            </w:tcMar>
          </w:tcPr>
          <w:p>
            <w:pPr>
              <w:jc w:val="left"/>
            </w:pPr>
            <w:r>
              <w:rPr>
                <w:b w:val="false"/>
                <w:bCs w:val="false"/>
                <w:sz w:val="17"/>
                <w:szCs w:val="17"/>
              </w:rPr>
              <w:t xml:space="preserve">Compare execution of the components concerned with the structural analysis</w:t>
            </w:r>
          </w:p>
        </w:tc>
        <w:tc>
          <w:tcPr>
            <w:tcW w:type="dxa" w:w="4300"/>
            <w:tcMar>
              <w:top w:type="dxa" w:w="60"/>
              <w:left w:type="dxa" w:w="90"/>
              <w:bottom w:type="dxa" w:w="60"/>
              <w:right w:type="dxa" w:w="90"/>
            </w:tcMar>
          </w:tcPr>
          <w:p>
            <w:pPr>
              <w:jc w:val="left"/>
            </w:pPr>
            <w:r>
              <w:rPr>
                <w:b w:val="false"/>
                <w:bCs w:val="false"/>
                <w:sz w:val="17"/>
                <w:szCs w:val="17"/>
              </w:rPr>
              <w:t xml:space="preserve">Check note with photo per component</w:t>
            </w:r>
          </w:p>
        </w:tc>
        <w:tc>
          <w:tcPr>
            <w:tcW w:type="dxa" w:w="1978"/>
            <w:tcMar>
              <w:top w:type="dxa" w:w="60"/>
              <w:left w:type="dxa" w:w="90"/>
              <w:bottom w:type="dxa" w:w="60"/>
              <w:right w:type="dxa" w:w="90"/>
            </w:tcMar>
          </w:tcPr>
          <w:p>
            <w:pPr>
              <w:jc w:val="left"/>
            </w:pPr>
            <w:r>
              <w:rPr>
                <w:b w:val="false"/>
                <w:bCs w:val="false"/>
                <w:sz w:val="17"/>
                <w:szCs w:val="17"/>
              </w:rPr>
              <w:t xml:space="preserve">per component</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c — Coordinate those involved</w:t>
            </w:r>
          </w:p>
        </w:tc>
        <w:tc>
          <w:tcPr>
            <w:tcW w:type="dxa" w:w="5200"/>
            <w:tcMar>
              <w:top w:type="dxa" w:w="60"/>
              <w:left w:type="dxa" w:w="90"/>
              <w:bottom w:type="dxa" w:w="60"/>
              <w:right w:type="dxa" w:w="90"/>
            </w:tcMar>
          </w:tcPr>
          <w:p>
            <w:pPr>
              <w:jc w:val="left"/>
            </w:pPr>
            <w:r>
              <w:rPr>
                <w:b w:val="false"/>
                <w:bCs w:val="false"/>
                <w:sz w:val="17"/>
                <w:szCs w:val="17"/>
              </w:rPr>
              <w:t xml:space="preserve">Hold site meetings, issue orders and instructions in writing, clarify interfaces between trades</w:t>
            </w:r>
          </w:p>
        </w:tc>
        <w:tc>
          <w:tcPr>
            <w:tcW w:type="dxa" w:w="4300"/>
            <w:tcMar>
              <w:top w:type="dxa" w:w="60"/>
              <w:left w:type="dxa" w:w="90"/>
              <w:bottom w:type="dxa" w:w="60"/>
              <w:right w:type="dxa" w:w="90"/>
            </w:tcMar>
          </w:tcPr>
          <w:p>
            <w:pPr>
              <w:jc w:val="left"/>
            </w:pPr>
            <w:r>
              <w:rPr>
                <w:b w:val="false"/>
                <w:bCs w:val="false"/>
                <w:sz w:val="17"/>
                <w:szCs w:val="17"/>
              </w:rPr>
              <w:t xml:space="preserve">Meeting minutes with distribution list; orders with date and addressee</w:t>
            </w:r>
          </w:p>
        </w:tc>
        <w:tc>
          <w:tcPr>
            <w:tcW w:type="dxa" w:w="1978"/>
            <w:tcMar>
              <w:top w:type="dxa" w:w="60"/>
              <w:left w:type="dxa" w:w="90"/>
              <w:bottom w:type="dxa" w:w="60"/>
              <w:right w:type="dxa" w:w="90"/>
            </w:tcMar>
          </w:tcPr>
          <w:p>
            <w:pPr>
              <w:jc w:val="left"/>
            </w:pPr>
            <w:r>
              <w:rPr>
                <w:b w:val="false"/>
                <w:bCs w:val="false"/>
                <w:sz w:val="17"/>
                <w:szCs w:val="17"/>
              </w:rPr>
              <w:t xml:space="preserve">per meeting, per order</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d — Update the schedule</w:t>
            </w:r>
          </w:p>
        </w:tc>
        <w:tc>
          <w:tcPr>
            <w:tcW w:type="dxa" w:w="5200"/>
            <w:tcMar>
              <w:top w:type="dxa" w:w="60"/>
              <w:left w:type="dxa" w:w="90"/>
              <w:bottom w:type="dxa" w:w="60"/>
              <w:right w:type="dxa" w:w="90"/>
            </w:tcMar>
          </w:tcPr>
          <w:p>
            <w:pPr>
              <w:jc w:val="left"/>
            </w:pPr>
            <w:r>
              <w:rPr>
                <w:b w:val="false"/>
                <w:bCs w:val="false"/>
                <w:sz w:val="17"/>
                <w:szCs w:val="17"/>
              </w:rPr>
              <w:t xml:space="preserve">Run the target-actual comparison, incorporate disruptions and hindrances, notify delay</w:t>
            </w:r>
          </w:p>
        </w:tc>
        <w:tc>
          <w:tcPr>
            <w:tcW w:type="dxa" w:w="4300"/>
            <w:tcMar>
              <w:top w:type="dxa" w:w="60"/>
              <w:left w:type="dxa" w:w="90"/>
              <w:bottom w:type="dxa" w:w="60"/>
              <w:right w:type="dxa" w:w="90"/>
            </w:tcMar>
          </w:tcPr>
          <w:p>
            <w:pPr>
              <w:jc w:val="left"/>
            </w:pPr>
            <w:r>
              <w:rPr>
                <w:b w:val="false"/>
                <w:bCs w:val="false"/>
                <w:sz w:val="17"/>
                <w:szCs w:val="17"/>
              </w:rPr>
              <w:t xml:space="preserve">Updated schedule with revision index; notices of hindrance under § 6 VOB/B</w:t>
            </w:r>
          </w:p>
        </w:tc>
        <w:tc>
          <w:tcPr>
            <w:tcW w:type="dxa" w:w="1978"/>
            <w:tcMar>
              <w:top w:type="dxa" w:w="60"/>
              <w:left w:type="dxa" w:w="90"/>
              <w:bottom w:type="dxa" w:w="60"/>
              <w:right w:type="dxa" w:w="90"/>
            </w:tcMar>
          </w:tcPr>
          <w:p>
            <w:pPr>
              <w:jc w:val="left"/>
            </w:pPr>
            <w:r>
              <w:rPr>
                <w:b w:val="false"/>
                <w:bCs w:val="false"/>
                <w:sz w:val="17"/>
                <w:szCs w:val="17"/>
              </w:rPr>
              <w:t xml:space="preserve">weekly, at every disruption</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e — Keep the site diary</w:t>
            </w:r>
          </w:p>
        </w:tc>
        <w:tc>
          <w:tcPr>
            <w:tcW w:type="dxa" w:w="5200"/>
            <w:tcMar>
              <w:top w:type="dxa" w:w="60"/>
              <w:left w:type="dxa" w:w="90"/>
              <w:bottom w:type="dxa" w:w="60"/>
              <w:right w:type="dxa" w:w="90"/>
            </w:tcMar>
          </w:tcPr>
          <w:p>
            <w:pPr>
              <w:jc w:val="left"/>
            </w:pPr>
            <w:r>
              <w:rPr>
                <w:b w:val="false"/>
                <w:bCs w:val="false"/>
                <w:sz w:val="17"/>
                <w:szCs w:val="17"/>
              </w:rPr>
              <w:t xml:space="preserve">Per working day: weather, firms present with headcount, work performed, deliveries, hindrances, orders, special occurrences</w:t>
            </w:r>
          </w:p>
        </w:tc>
        <w:tc>
          <w:tcPr>
            <w:tcW w:type="dxa" w:w="4300"/>
            <w:tcMar>
              <w:top w:type="dxa" w:w="60"/>
              <w:left w:type="dxa" w:w="90"/>
              <w:bottom w:type="dxa" w:w="60"/>
              <w:right w:type="dxa" w:w="90"/>
            </w:tcMar>
          </w:tcPr>
          <w:p>
            <w:pPr>
              <w:jc w:val="left"/>
            </w:pPr>
            <w:r>
              <w:rPr>
                <w:b w:val="false"/>
                <w:bCs w:val="false"/>
                <w:sz w:val="17"/>
                <w:szCs w:val="17"/>
              </w:rPr>
              <w:t xml:space="preserve">Daily report with timestamp — written promptly, not reconstructed</w:t>
            </w:r>
          </w:p>
        </w:tc>
        <w:tc>
          <w:tcPr>
            <w:tcW w:type="dxa" w:w="1978"/>
            <w:tcMar>
              <w:top w:type="dxa" w:w="60"/>
              <w:left w:type="dxa" w:w="90"/>
              <w:bottom w:type="dxa" w:w="60"/>
              <w:right w:type="dxa" w:w="90"/>
            </w:tcMar>
          </w:tcPr>
          <w:p>
            <w:pPr>
              <w:jc w:val="left"/>
            </w:pPr>
            <w:r>
              <w:rPr>
                <w:b w:val="false"/>
                <w:bCs w:val="false"/>
                <w:sz w:val="17"/>
                <w:szCs w:val="17"/>
              </w:rPr>
              <w:t xml:space="preserve">per working day</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f — Joint measurement</w:t>
            </w:r>
          </w:p>
        </w:tc>
        <w:tc>
          <w:tcPr>
            <w:tcW w:type="dxa" w:w="5200"/>
            <w:tcMar>
              <w:top w:type="dxa" w:w="60"/>
              <w:left w:type="dxa" w:w="90"/>
              <w:bottom w:type="dxa" w:w="60"/>
              <w:right w:type="dxa" w:w="90"/>
            </w:tcMar>
          </w:tcPr>
          <w:p>
            <w:pPr>
              <w:jc w:val="left"/>
            </w:pPr>
            <w:r>
              <w:rPr>
                <w:b w:val="false"/>
                <w:bCs w:val="false"/>
                <w:sz w:val="17"/>
                <w:szCs w:val="17"/>
              </w:rPr>
              <w:t xml:space="preserve">Measure work jointly with the contractor before it is covered</w:t>
            </w:r>
          </w:p>
        </w:tc>
        <w:tc>
          <w:tcPr>
            <w:tcW w:type="dxa" w:w="4300"/>
            <w:tcMar>
              <w:top w:type="dxa" w:w="60"/>
              <w:left w:type="dxa" w:w="90"/>
              <w:bottom w:type="dxa" w:w="60"/>
              <w:right w:type="dxa" w:w="90"/>
            </w:tcMar>
          </w:tcPr>
          <w:p>
            <w:pPr>
              <w:jc w:val="left"/>
            </w:pPr>
            <w:r>
              <w:rPr>
                <w:b w:val="false"/>
                <w:bCs w:val="false"/>
                <w:sz w:val="17"/>
                <w:szCs w:val="17"/>
              </w:rPr>
              <w:t xml:space="preserve">Measurement sheet, signed by both parties, dated</w:t>
            </w:r>
          </w:p>
        </w:tc>
        <w:tc>
          <w:tcPr>
            <w:tcW w:type="dxa" w:w="1978"/>
            <w:tcMar>
              <w:top w:type="dxa" w:w="60"/>
              <w:left w:type="dxa" w:w="90"/>
              <w:bottom w:type="dxa" w:w="60"/>
              <w:right w:type="dxa" w:w="90"/>
            </w:tcMar>
          </w:tcPr>
          <w:p>
            <w:pPr>
              <w:jc w:val="left"/>
            </w:pPr>
            <w:r>
              <w:rPr>
                <w:b w:val="false"/>
                <w:bCs w:val="false"/>
                <w:sz w:val="17"/>
                <w:szCs w:val="17"/>
              </w:rPr>
              <w:t xml:space="preserve">per section of work, before covering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g — Check invoices</w:t>
            </w:r>
          </w:p>
        </w:tc>
        <w:tc>
          <w:tcPr>
            <w:tcW w:type="dxa" w:w="5200"/>
            <w:tcMar>
              <w:top w:type="dxa" w:w="60"/>
              <w:left w:type="dxa" w:w="90"/>
              <w:bottom w:type="dxa" w:w="60"/>
              <w:right w:type="dxa" w:w="90"/>
            </w:tcMar>
          </w:tcPr>
          <w:p>
            <w:pPr>
              <w:jc w:val="left"/>
            </w:pPr>
            <w:r>
              <w:rPr>
                <w:b w:val="false"/>
                <w:bCs w:val="false"/>
                <w:sz w:val="17"/>
                <w:szCs w:val="17"/>
              </w:rPr>
              <w:t xml:space="preserve">Check interim invoices technically and arithmetically, reconcile with measurements</w:t>
            </w:r>
          </w:p>
        </w:tc>
        <w:tc>
          <w:tcPr>
            <w:tcW w:type="dxa" w:w="4300"/>
            <w:tcMar>
              <w:top w:type="dxa" w:w="60"/>
              <w:left w:type="dxa" w:w="90"/>
              <w:bottom w:type="dxa" w:w="60"/>
              <w:right w:type="dxa" w:w="90"/>
            </w:tcMar>
          </w:tcPr>
          <w:p>
            <w:pPr>
              <w:jc w:val="left"/>
            </w:pPr>
            <w:r>
              <w:rPr>
                <w:b w:val="false"/>
                <w:bCs w:val="false"/>
                <w:sz w:val="17"/>
                <w:szCs w:val="17"/>
              </w:rPr>
              <w:t xml:space="preserve">Check note on the invoice with date and reason for every deduction</w:t>
            </w:r>
          </w:p>
        </w:tc>
        <w:tc>
          <w:tcPr>
            <w:tcW w:type="dxa" w:w="1978"/>
            <w:tcMar>
              <w:top w:type="dxa" w:w="60"/>
              <w:left w:type="dxa" w:w="90"/>
              <w:bottom w:type="dxa" w:w="60"/>
              <w:right w:type="dxa" w:w="90"/>
            </w:tcMar>
          </w:tcPr>
          <w:p>
            <w:pPr>
              <w:jc w:val="left"/>
            </w:pPr>
            <w:r>
              <w:rPr>
                <w:b w:val="false"/>
                <w:bCs w:val="false"/>
                <w:sz w:val="17"/>
                <w:szCs w:val="17"/>
              </w:rPr>
              <w:t xml:space="preserve">per invoice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h — Compare check result with contract sum</w:t>
            </w:r>
          </w:p>
        </w:tc>
        <w:tc>
          <w:tcPr>
            <w:tcW w:type="dxa" w:w="5200"/>
            <w:tcMar>
              <w:top w:type="dxa" w:w="60"/>
              <w:left w:type="dxa" w:w="90"/>
              <w:bottom w:type="dxa" w:w="60"/>
              <w:right w:type="dxa" w:w="90"/>
            </w:tcMar>
          </w:tcPr>
          <w:p>
            <w:pPr>
              <w:jc w:val="left"/>
            </w:pPr>
            <w:r>
              <w:rPr>
                <w:b w:val="false"/>
                <w:bCs w:val="false"/>
                <w:sz w:val="17"/>
                <w:szCs w:val="17"/>
              </w:rPr>
              <w:t xml:space="preserve">Set checked sums against contract sum and change orders</w:t>
            </w:r>
          </w:p>
        </w:tc>
        <w:tc>
          <w:tcPr>
            <w:tcW w:type="dxa" w:w="4300"/>
            <w:tcMar>
              <w:top w:type="dxa" w:w="60"/>
              <w:left w:type="dxa" w:w="90"/>
              <w:bottom w:type="dxa" w:w="60"/>
              <w:right w:type="dxa" w:w="90"/>
            </w:tcMar>
          </w:tcPr>
          <w:p>
            <w:pPr>
              <w:jc w:val="left"/>
            </w:pPr>
            <w:r>
              <w:rPr>
                <w:b w:val="false"/>
                <w:bCs w:val="false"/>
                <w:sz w:val="17"/>
                <w:szCs w:val="17"/>
              </w:rPr>
              <w:t xml:space="preserve">Contract overview per trade with change-order status</w:t>
            </w:r>
          </w:p>
        </w:tc>
        <w:tc>
          <w:tcPr>
            <w:tcW w:type="dxa" w:w="1978"/>
            <w:tcMar>
              <w:top w:type="dxa" w:w="60"/>
              <w:left w:type="dxa" w:w="90"/>
              <w:bottom w:type="dxa" w:w="60"/>
              <w:right w:type="dxa" w:w="90"/>
            </w:tcMar>
          </w:tcPr>
          <w:p>
            <w:pPr>
              <w:jc w:val="left"/>
            </w:pPr>
            <w:r>
              <w:rPr>
                <w:b w:val="false"/>
                <w:bCs w:val="false"/>
                <w:sz w:val="17"/>
                <w:szCs w:val="17"/>
              </w:rPr>
              <w:t xml:space="preserve">per invoice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i — Control costs</w:t>
            </w:r>
          </w:p>
        </w:tc>
        <w:tc>
          <w:tcPr>
            <w:tcW w:type="dxa" w:w="5200"/>
            <w:tcMar>
              <w:top w:type="dxa" w:w="60"/>
              <w:left w:type="dxa" w:w="90"/>
              <w:bottom w:type="dxa" w:w="60"/>
              <w:right w:type="dxa" w:w="90"/>
            </w:tcMar>
          </w:tcPr>
          <w:p>
            <w:pPr>
              <w:jc w:val="left"/>
            </w:pPr>
            <w:r>
              <w:rPr>
                <w:b w:val="false"/>
                <w:bCs w:val="false"/>
                <w:sz w:val="17"/>
                <w:szCs w:val="17"/>
              </w:rPr>
              <w:t xml:space="preserve">Check the account of work against contract prices, report deviations</w:t>
            </w:r>
          </w:p>
        </w:tc>
        <w:tc>
          <w:tcPr>
            <w:tcW w:type="dxa" w:w="4300"/>
            <w:tcMar>
              <w:top w:type="dxa" w:w="60"/>
              <w:left w:type="dxa" w:w="90"/>
              <w:bottom w:type="dxa" w:w="60"/>
              <w:right w:type="dxa" w:w="90"/>
            </w:tcMar>
          </w:tcPr>
          <w:p>
            <w:pPr>
              <w:jc w:val="left"/>
            </w:pPr>
            <w:r>
              <w:rPr>
                <w:b w:val="false"/>
                <w:bCs w:val="false"/>
                <w:sz w:val="17"/>
                <w:szCs w:val="17"/>
              </w:rPr>
              <w:t xml:space="preserve">Cost status with date and source</w:t>
            </w:r>
          </w:p>
        </w:tc>
        <w:tc>
          <w:tcPr>
            <w:tcW w:type="dxa" w:w="1978"/>
            <w:tcMar>
              <w:top w:type="dxa" w:w="60"/>
              <w:left w:type="dxa" w:w="90"/>
              <w:bottom w:type="dxa" w:w="60"/>
              <w:right w:type="dxa" w:w="90"/>
            </w:tcMar>
          </w:tcPr>
          <w:p>
            <w:pPr>
              <w:jc w:val="left"/>
            </w:pPr>
            <w:r>
              <w:rPr>
                <w:b w:val="false"/>
                <w:bCs w:val="false"/>
                <w:sz w:val="17"/>
                <w:szCs w:val="17"/>
              </w:rPr>
              <w:t xml:space="preserve">monthly</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Identify defects</w:t>
            </w:r>
          </w:p>
        </w:tc>
        <w:tc>
          <w:tcPr>
            <w:tcW w:type="dxa" w:w="5200"/>
            <w:tcMar>
              <w:top w:type="dxa" w:w="60"/>
              <w:left w:type="dxa" w:w="90"/>
              <w:bottom w:type="dxa" w:w="60"/>
              <w:right w:type="dxa" w:w="90"/>
            </w:tcMar>
          </w:tcPr>
          <w:p>
            <w:pPr>
              <w:jc w:val="left"/>
            </w:pPr>
            <w:r>
              <w:rPr>
                <w:b w:val="false"/>
                <w:bCs w:val="false"/>
                <w:sz w:val="17"/>
                <w:szCs w:val="17"/>
              </w:rPr>
              <w:t xml:space="preserve">Identify defects, document them with photo and location, notify the responsible party with a deadline, supervise rectification (§ 4 (7) VOB/B)</w:t>
            </w:r>
          </w:p>
        </w:tc>
        <w:tc>
          <w:tcPr>
            <w:tcW w:type="dxa" w:w="4300"/>
            <w:tcMar>
              <w:top w:type="dxa" w:w="60"/>
              <w:left w:type="dxa" w:w="90"/>
              <w:bottom w:type="dxa" w:w="60"/>
              <w:right w:type="dxa" w:w="90"/>
            </w:tcMar>
          </w:tcPr>
          <w:p>
            <w:pPr>
              <w:jc w:val="left"/>
            </w:pPr>
            <w:r>
              <w:rPr>
                <w:b w:val="false"/>
                <w:bCs w:val="false"/>
                <w:sz w:val="17"/>
                <w:szCs w:val="17"/>
              </w:rPr>
              <w:t xml:space="preserve">Defect with photo, location, responsible party and deadline; proof of receipt of the notice; clearance report</w:t>
            </w:r>
          </w:p>
        </w:tc>
        <w:tc>
          <w:tcPr>
            <w:tcW w:type="dxa" w:w="1978"/>
            <w:tcMar>
              <w:top w:type="dxa" w:w="60"/>
              <w:left w:type="dxa" w:w="90"/>
              <w:bottom w:type="dxa" w:w="60"/>
              <w:right w:type="dxa" w:w="90"/>
            </w:tcMar>
          </w:tcPr>
          <w:p>
            <w:pPr>
              <w:jc w:val="left"/>
            </w:pPr>
            <w:r>
              <w:rPr>
                <w:b w:val="false"/>
                <w:bCs w:val="false"/>
                <w:sz w:val="17"/>
                <w:szCs w:val="17"/>
              </w:rPr>
              <w:t xml:space="preserve">continuously, per defect</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m — Compile the documentation</w:t>
            </w:r>
          </w:p>
        </w:tc>
        <w:tc>
          <w:tcPr>
            <w:tcW w:type="dxa" w:w="5200"/>
            <w:tcMar>
              <w:top w:type="dxa" w:w="60"/>
              <w:left w:type="dxa" w:w="90"/>
              <w:bottom w:type="dxa" w:w="60"/>
              <w:right w:type="dxa" w:w="90"/>
            </w:tcMar>
          </w:tcPr>
          <w:p>
            <w:pPr>
              <w:jc w:val="left"/>
            </w:pPr>
            <w:r>
              <w:rPr>
                <w:b w:val="false"/>
                <w:bCs w:val="false"/>
                <w:sz w:val="17"/>
                <w:szCs w:val="17"/>
              </w:rPr>
              <w:t xml:space="preserve">File evidence continuously: test certificates, records, as-built drawings, photo documentation</w:t>
            </w:r>
          </w:p>
        </w:tc>
        <w:tc>
          <w:tcPr>
            <w:tcW w:type="dxa" w:w="4300"/>
            <w:tcMar>
              <w:top w:type="dxa" w:w="60"/>
              <w:left w:type="dxa" w:w="90"/>
              <w:bottom w:type="dxa" w:w="60"/>
              <w:right w:type="dxa" w:w="90"/>
            </w:tcMar>
          </w:tcPr>
          <w:p>
            <w:pPr>
              <w:jc w:val="left"/>
            </w:pPr>
            <w:r>
              <w:rPr>
                <w:b w:val="false"/>
                <w:bCs w:val="false"/>
                <w:sz w:val="17"/>
                <w:szCs w:val="17"/>
              </w:rPr>
              <w:t xml:space="preserve">Ordered project file with index</w:t>
            </w:r>
          </w:p>
        </w:tc>
        <w:tc>
          <w:tcPr>
            <w:tcW w:type="dxa" w:w="1978"/>
            <w:tcMar>
              <w:top w:type="dxa" w:w="60"/>
              <w:left w:type="dxa" w:w="90"/>
              <w:bottom w:type="dxa" w:w="60"/>
              <w:right w:type="dxa" w:w="90"/>
            </w:tcMar>
          </w:tcPr>
          <w:p>
            <w:pPr>
              <w:jc w:val="left"/>
            </w:pPr>
            <w:r>
              <w:rPr>
                <w:b w:val="false"/>
                <w:bCs w:val="false"/>
                <w:sz w:val="17"/>
                <w:szCs w:val="17"/>
              </w:rPr>
              <w:t xml:space="preserve">continuously</w:t>
            </w:r>
          </w:p>
        </w:tc>
      </w:tr>
    </w:tbl>
    <w:p>
      <w:pPr>
        <w:pStyle w:val="Heading2"/>
        <w:pageBreakBefore/>
      </w:pPr>
      <w:r>
        <w:t xml:space="preserve">Phase 3 — acceptance</w:t>
      </w:r>
    </w:p>
    <w:p>
      <w:pPr>
        <w:spacing w:after="160"/>
      </w:pPr>
      <w:r>
        <w:rPr>
          <w:color w:val="444444"/>
        </w:rPr>
        <w:t xml:space="preserve">The date on which burden of proof, risk and time limits change hands. Two lines are regularly forgotten: the reservations and the start of the limitation period.</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Done</w:t>
            </w:r>
          </w:p>
        </w:tc>
        <w:tc>
          <w:tcPr>
            <w:tcW w:type="dxa" w:w="2900"/>
            <w:shd w:fill="F2F2F2" w:color="auto" w:val="clear"/>
            <w:tcMar>
              <w:top w:type="dxa" w:w="60"/>
              <w:left w:type="dxa" w:w="90"/>
              <w:bottom w:type="dxa" w:w="60"/>
              <w:right w:type="dxa" w:w="90"/>
            </w:tcMar>
          </w:tcPr>
          <w:p>
            <w:pPr>
              <w:jc w:val="left"/>
            </w:pPr>
            <w:r>
              <w:rPr>
                <w:b/>
                <w:bCs/>
                <w:sz w:val="15"/>
                <w:szCs w:val="15"/>
              </w:rPr>
              <w:t xml:space="preserve">Duty (HOAI Annex 10.1)</w:t>
            </w:r>
          </w:p>
        </w:tc>
        <w:tc>
          <w:tcPr>
            <w:tcW w:type="dxa" w:w="5200"/>
            <w:shd w:fill="F2F2F2" w:color="auto" w:val="clear"/>
            <w:tcMar>
              <w:top w:type="dxa" w:w="60"/>
              <w:left w:type="dxa" w:w="90"/>
              <w:bottom w:type="dxa" w:w="60"/>
              <w:right w:type="dxa" w:w="90"/>
            </w:tcMar>
          </w:tcPr>
          <w:p>
            <w:pPr>
              <w:jc w:val="left"/>
            </w:pPr>
            <w:r>
              <w:rPr>
                <w:b/>
                <w:bCs/>
                <w:sz w:val="15"/>
                <w:szCs w:val="15"/>
              </w:rPr>
              <w:t xml:space="preserve">What to do</w:t>
            </w:r>
          </w:p>
        </w:tc>
        <w:tc>
          <w:tcPr>
            <w:tcW w:type="dxa" w:w="4300"/>
            <w:shd w:fill="F2F2F2" w:color="auto" w:val="clear"/>
            <w:tcMar>
              <w:top w:type="dxa" w:w="60"/>
              <w:left w:type="dxa" w:w="90"/>
              <w:bottom w:type="dxa" w:w="60"/>
              <w:right w:type="dxa" w:w="90"/>
            </w:tcMar>
          </w:tcPr>
          <w:p>
            <w:pPr>
              <w:jc w:val="left"/>
            </w:pPr>
            <w:r>
              <w:rPr>
                <w:b/>
                <w:bCs/>
                <w:sz w:val="15"/>
                <w:szCs w:val="15"/>
              </w:rPr>
              <w:t xml:space="preserve">Evidence</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Organise acceptance</w:t>
            </w:r>
          </w:p>
        </w:tc>
        <w:tc>
          <w:tcPr>
            <w:tcW w:type="dxa" w:w="5200"/>
            <w:tcMar>
              <w:top w:type="dxa" w:w="60"/>
              <w:left w:type="dxa" w:w="90"/>
              <w:bottom w:type="dxa" w:w="60"/>
              <w:right w:type="dxa" w:w="90"/>
            </w:tcMar>
          </w:tcPr>
          <w:p>
            <w:pPr>
              <w:jc w:val="left"/>
            </w:pPr>
            <w:r>
              <w:rPr>
                <w:b w:val="false"/>
                <w:bCs w:val="false"/>
                <w:sz w:val="17"/>
                <w:szCs w:val="17"/>
              </w:rPr>
              <w:t xml:space="preserve">Check readiness for acceptance, agree the date with all contracting parties, involve the specialists, give the client a recommendation on acceptance</w:t>
            </w:r>
          </w:p>
        </w:tc>
        <w:tc>
          <w:tcPr>
            <w:tcW w:type="dxa" w:w="4300"/>
            <w:tcMar>
              <w:top w:type="dxa" w:w="60"/>
              <w:left w:type="dxa" w:w="90"/>
              <w:bottom w:type="dxa" w:w="60"/>
              <w:right w:type="dxa" w:w="90"/>
            </w:tcMar>
          </w:tcPr>
          <w:p>
            <w:pPr>
              <w:jc w:val="left"/>
            </w:pPr>
            <w:r>
              <w:rPr>
                <w:b w:val="false"/>
                <w:bCs w:val="false"/>
                <w:sz w:val="17"/>
                <w:szCs w:val="17"/>
              </w:rPr>
              <w:t xml:space="preserve">Request for acceptance; invitation; written acceptance recommendation</w:t>
            </w:r>
          </w:p>
        </w:tc>
        <w:tc>
          <w:tcPr>
            <w:tcW w:type="dxa" w:w="1978"/>
            <w:tcMar>
              <w:top w:type="dxa" w:w="60"/>
              <w:left w:type="dxa" w:w="90"/>
              <w:bottom w:type="dxa" w:w="60"/>
              <w:right w:type="dxa" w:w="90"/>
            </w:tcMar>
          </w:tcPr>
          <w:p>
            <w:pPr>
              <w:jc w:val="left"/>
            </w:pPr>
            <w:r>
              <w:rPr>
                <w:b w:val="false"/>
                <w:bCs w:val="false"/>
                <w:sz w:val="17"/>
                <w:szCs w:val="17"/>
              </w:rPr>
              <w:t xml:space="preserve">per acceptance and partial acceptance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Identify defects at acceptance</w:t>
            </w:r>
          </w:p>
        </w:tc>
        <w:tc>
          <w:tcPr>
            <w:tcW w:type="dxa" w:w="5200"/>
            <w:tcMar>
              <w:top w:type="dxa" w:w="60"/>
              <w:left w:type="dxa" w:w="90"/>
              <w:bottom w:type="dxa" w:w="60"/>
              <w:right w:type="dxa" w:w="90"/>
            </w:tcMar>
          </w:tcPr>
          <w:p>
            <w:pPr>
              <w:jc w:val="left"/>
            </w:pPr>
            <w:r>
              <w:rPr>
                <w:b w:val="false"/>
                <w:bCs w:val="false"/>
                <w:sz w:val="17"/>
                <w:szCs w:val="17"/>
              </w:rPr>
              <w:t xml:space="preserve">Joint inspection; record every defect individually with location, photo and deadline; list outstanding work separately</w:t>
            </w:r>
          </w:p>
        </w:tc>
        <w:tc>
          <w:tcPr>
            <w:tcW w:type="dxa" w:w="4300"/>
            <w:tcMar>
              <w:top w:type="dxa" w:w="60"/>
              <w:left w:type="dxa" w:w="90"/>
              <w:bottom w:type="dxa" w:w="60"/>
              <w:right w:type="dxa" w:w="90"/>
            </w:tcMar>
          </w:tcPr>
          <w:p>
            <w:pPr>
              <w:jc w:val="left"/>
            </w:pPr>
            <w:r>
              <w:rPr>
                <w:b w:val="false"/>
                <w:bCs w:val="false"/>
                <w:sz w:val="17"/>
                <w:szCs w:val="17"/>
              </w:rPr>
              <w:t xml:space="preserve">Acceptance record with defect list, signed by both parties</w:t>
            </w:r>
          </w:p>
        </w:tc>
        <w:tc>
          <w:tcPr>
            <w:tcW w:type="dxa" w:w="1978"/>
            <w:tcMar>
              <w:top w:type="dxa" w:w="60"/>
              <w:left w:type="dxa" w:w="90"/>
              <w:bottom w:type="dxa" w:w="60"/>
              <w:right w:type="dxa" w:w="90"/>
            </w:tcMar>
          </w:tcPr>
          <w:p>
            <w:pPr>
              <w:jc w:val="left"/>
            </w:pPr>
            <w:r>
              <w:rPr>
                <w:b w:val="false"/>
                <w:bCs w:val="false"/>
                <w:sz w:val="17"/>
                <w:szCs w:val="17"/>
              </w:rPr>
              <w:t xml:space="preserve">per acceptance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k — Declare reservations</w:t>
            </w:r>
          </w:p>
        </w:tc>
        <w:tc>
          <w:tcPr>
            <w:tcW w:type="dxa" w:w="5200"/>
            <w:tcMar>
              <w:top w:type="dxa" w:w="60"/>
              <w:left w:type="dxa" w:w="90"/>
              <w:bottom w:type="dxa" w:w="60"/>
              <w:right w:type="dxa" w:w="90"/>
            </w:tcMar>
          </w:tcPr>
          <w:p>
            <w:pPr>
              <w:jc w:val="left"/>
            </w:pPr>
            <w:r>
              <w:rPr>
                <w:b w:val="false"/>
                <w:bCs w:val="false"/>
                <w:sz w:val="17"/>
                <w:szCs w:val="17"/>
              </w:rPr>
              <w:t xml:space="preserve">Expressly reserve known defects and the contractual penalty (§ 12 (4) VOB/B, § 640 BGB)</w:t>
            </w:r>
          </w:p>
        </w:tc>
        <w:tc>
          <w:tcPr>
            <w:tcW w:type="dxa" w:w="4300"/>
            <w:tcMar>
              <w:top w:type="dxa" w:w="60"/>
              <w:left w:type="dxa" w:w="90"/>
              <w:bottom w:type="dxa" w:w="60"/>
              <w:right w:type="dxa" w:w="90"/>
            </w:tcMar>
          </w:tcPr>
          <w:p>
            <w:pPr>
              <w:jc w:val="left"/>
            </w:pPr>
            <w:r>
              <w:rPr>
                <w:b w:val="false"/>
                <w:bCs w:val="false"/>
                <w:sz w:val="17"/>
                <w:szCs w:val="17"/>
              </w:rPr>
              <w:t xml:space="preserve">Reservation in the record, verbatim</w:t>
            </w:r>
          </w:p>
        </w:tc>
        <w:tc>
          <w:tcPr>
            <w:tcW w:type="dxa" w:w="1978"/>
            <w:tcMar>
              <w:top w:type="dxa" w:w="60"/>
              <w:left w:type="dxa" w:w="90"/>
              <w:bottom w:type="dxa" w:w="60"/>
              <w:right w:type="dxa" w:w="90"/>
            </w:tcMar>
          </w:tcPr>
          <w:p>
            <w:pPr>
              <w:jc w:val="left"/>
            </w:pPr>
            <w:r>
              <w:rPr>
                <w:b w:val="false"/>
                <w:bCs w:val="false"/>
                <w:sz w:val="17"/>
                <w:szCs w:val="17"/>
              </w:rPr>
              <w:t xml:space="preserve">per acceptance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l — Public-law acceptances</w:t>
            </w:r>
          </w:p>
        </w:tc>
        <w:tc>
          <w:tcPr>
            <w:tcW w:type="dxa" w:w="5200"/>
            <w:tcMar>
              <w:top w:type="dxa" w:w="60"/>
              <w:left w:type="dxa" w:w="90"/>
              <w:bottom w:type="dxa" w:w="60"/>
              <w:right w:type="dxa" w:w="90"/>
            </w:tcMar>
          </w:tcPr>
          <w:p>
            <w:pPr>
              <w:jc w:val="left"/>
            </w:pPr>
            <w:r>
              <w:rPr>
                <w:b w:val="false"/>
                <w:bCs w:val="false"/>
                <w:sz w:val="17"/>
                <w:szCs w:val="17"/>
              </w:rPr>
              <w:t xml:space="preserve">Apply for official acceptances and take part in them (building authority, fire protection, inspection experts)</w:t>
            </w:r>
          </w:p>
        </w:tc>
        <w:tc>
          <w:tcPr>
            <w:tcW w:type="dxa" w:w="4300"/>
            <w:tcMar>
              <w:top w:type="dxa" w:w="60"/>
              <w:left w:type="dxa" w:w="90"/>
              <w:bottom w:type="dxa" w:w="60"/>
              <w:right w:type="dxa" w:w="90"/>
            </w:tcMar>
          </w:tcPr>
          <w:p>
            <w:pPr>
              <w:jc w:val="left"/>
            </w:pPr>
            <w:r>
              <w:rPr>
                <w:b w:val="false"/>
                <w:bCs w:val="false"/>
                <w:sz w:val="17"/>
                <w:szCs w:val="17"/>
              </w:rPr>
              <w:t xml:space="preserve">Applications; acceptance certificates; note of attendance</w:t>
            </w:r>
          </w:p>
        </w:tc>
        <w:tc>
          <w:tcPr>
            <w:tcW w:type="dxa" w:w="1978"/>
            <w:tcMar>
              <w:top w:type="dxa" w:w="60"/>
              <w:left w:type="dxa" w:w="90"/>
              <w:bottom w:type="dxa" w:w="60"/>
              <w:right w:type="dxa" w:w="90"/>
            </w:tcMar>
          </w:tcPr>
          <w:p>
            <w:pPr>
              <w:jc w:val="left"/>
            </w:pPr>
            <w:r>
              <w:rPr>
                <w:b w:val="false"/>
                <w:bCs w:val="false"/>
                <w:sz w:val="17"/>
                <w:szCs w:val="17"/>
              </w:rPr>
              <w:t xml:space="preserve">per acceptance, depending on the building</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j — Determine costs</w:t>
            </w:r>
          </w:p>
        </w:tc>
        <w:tc>
          <w:tcPr>
            <w:tcW w:type="dxa" w:w="5200"/>
            <w:tcMar>
              <w:top w:type="dxa" w:w="60"/>
              <w:left w:type="dxa" w:w="90"/>
              <w:bottom w:type="dxa" w:w="60"/>
              <w:right w:type="dxa" w:w="90"/>
            </w:tcMar>
          </w:tcPr>
          <w:p>
            <w:pPr>
              <w:jc w:val="left"/>
            </w:pPr>
            <w:r>
              <w:rPr>
                <w:b w:val="false"/>
                <w:bCs w:val="false"/>
                <w:sz w:val="17"/>
                <w:szCs w:val="17"/>
              </w:rPr>
              <w:t xml:space="preserve">Determine costs according to DIN 276 and compare them with the cost calculation</w:t>
            </w:r>
          </w:p>
        </w:tc>
        <w:tc>
          <w:tcPr>
            <w:tcW w:type="dxa" w:w="4300"/>
            <w:tcMar>
              <w:top w:type="dxa" w:w="60"/>
              <w:left w:type="dxa" w:w="90"/>
              <w:bottom w:type="dxa" w:w="60"/>
              <w:right w:type="dxa" w:w="90"/>
            </w:tcMar>
          </w:tcPr>
          <w:p>
            <w:pPr>
              <w:jc w:val="left"/>
            </w:pPr>
            <w:r>
              <w:rPr>
                <w:b w:val="false"/>
                <w:bCs w:val="false"/>
                <w:sz w:val="17"/>
                <w:szCs w:val="17"/>
              </w:rPr>
              <w:t xml:space="preserve">Cost determination with date</w:t>
            </w:r>
          </w:p>
        </w:tc>
        <w:tc>
          <w:tcPr>
            <w:tcW w:type="dxa" w:w="1978"/>
            <w:tcMar>
              <w:top w:type="dxa" w:w="60"/>
              <w:left w:type="dxa" w:w="90"/>
              <w:bottom w:type="dxa" w:w="60"/>
              <w:right w:type="dxa" w:w="90"/>
            </w:tcMar>
          </w:tcPr>
          <w:p>
            <w:pPr>
              <w:jc w:val="left"/>
            </w:pPr>
            <w:r>
              <w:rPr>
                <w:b w:val="false"/>
                <w:bCs w:val="false"/>
                <w:sz w:val="17"/>
                <w:szCs w:val="17"/>
              </w:rPr>
              <w:t xml:space="preserve">once after acceptance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o — List limitation periods</w:t>
            </w:r>
          </w:p>
        </w:tc>
        <w:tc>
          <w:tcPr>
            <w:tcW w:type="dxa" w:w="5200"/>
            <w:tcMar>
              <w:top w:type="dxa" w:w="60"/>
              <w:left w:type="dxa" w:w="90"/>
              <w:bottom w:type="dxa" w:w="60"/>
              <w:right w:type="dxa" w:w="90"/>
            </w:tcMar>
          </w:tcPr>
          <w:p>
            <w:pPr>
              <w:jc w:val="left"/>
            </w:pPr>
            <w:r>
              <w:rPr>
                <w:b w:val="false"/>
                <w:bCs w:val="false"/>
                <w:sz w:val="17"/>
                <w:szCs w:val="17"/>
              </w:rPr>
              <w:t xml:space="preserve">Enter acceptance date, start, end and contractual basis of the limitation period per trade</w:t>
            </w:r>
          </w:p>
        </w:tc>
        <w:tc>
          <w:tcPr>
            <w:tcW w:type="dxa" w:w="4300"/>
            <w:tcMar>
              <w:top w:type="dxa" w:w="60"/>
              <w:left w:type="dxa" w:w="90"/>
              <w:bottom w:type="dxa" w:w="60"/>
              <w:right w:type="dxa" w:w="90"/>
            </w:tcMar>
          </w:tcPr>
          <w:p>
            <w:pPr>
              <w:jc w:val="left"/>
            </w:pPr>
            <w:r>
              <w:rPr>
                <w:b w:val="false"/>
                <w:bCs w:val="false"/>
                <w:sz w:val="17"/>
                <w:szCs w:val="17"/>
              </w:rPr>
              <w:t xml:space="preserve">List of limitation periods, handed over to the client</w:t>
            </w:r>
          </w:p>
        </w:tc>
        <w:tc>
          <w:tcPr>
            <w:tcW w:type="dxa" w:w="1978"/>
            <w:tcMar>
              <w:top w:type="dxa" w:w="60"/>
              <w:left w:type="dxa" w:w="90"/>
              <w:bottom w:type="dxa" w:w="60"/>
              <w:right w:type="dxa" w:w="90"/>
            </w:tcMar>
          </w:tcPr>
          <w:p>
            <w:pPr>
              <w:jc w:val="left"/>
            </w:pPr>
            <w:r>
              <w:rPr>
                <w:b w:val="false"/>
                <w:bCs w:val="false"/>
                <w:sz w:val="17"/>
                <w:szCs w:val="17"/>
              </w:rPr>
              <w:t xml:space="preserve">per acceptance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m — Complete the documentation</w:t>
            </w:r>
          </w:p>
        </w:tc>
        <w:tc>
          <w:tcPr>
            <w:tcW w:type="dxa" w:w="5200"/>
            <w:tcMar>
              <w:top w:type="dxa" w:w="60"/>
              <w:left w:type="dxa" w:w="90"/>
              <w:bottom w:type="dxa" w:w="60"/>
              <w:right w:type="dxa" w:w="90"/>
            </w:tcMar>
          </w:tcPr>
          <w:p>
            <w:pPr>
              <w:jc w:val="left"/>
            </w:pPr>
            <w:r>
              <w:rPr>
                <w:b w:val="false"/>
                <w:bCs w:val="false"/>
                <w:sz w:val="17"/>
                <w:szCs w:val="17"/>
              </w:rPr>
              <w:t xml:space="preserve">Bring together as-built documents, test and acceptance certificates, maintenance instructions and photo documentation</w:t>
            </w:r>
          </w:p>
        </w:tc>
        <w:tc>
          <w:tcPr>
            <w:tcW w:type="dxa" w:w="4300"/>
            <w:tcMar>
              <w:top w:type="dxa" w:w="60"/>
              <w:left w:type="dxa" w:w="90"/>
              <w:bottom w:type="dxa" w:w="60"/>
              <w:right w:type="dxa" w:w="90"/>
            </w:tcMar>
          </w:tcPr>
          <w:p>
            <w:pPr>
              <w:jc w:val="left"/>
            </w:pPr>
            <w:r>
              <w:rPr>
                <w:b w:val="false"/>
                <w:bCs w:val="false"/>
                <w:sz w:val="17"/>
                <w:szCs w:val="17"/>
              </w:rPr>
              <w:t xml:space="preserve">Handover index with acknowledgement of receipt</w:t>
            </w:r>
          </w:p>
        </w:tc>
        <w:tc>
          <w:tcPr>
            <w:tcW w:type="dxa" w:w="1978"/>
            <w:tcMar>
              <w:top w:type="dxa" w:w="60"/>
              <w:left w:type="dxa" w:w="90"/>
              <w:bottom w:type="dxa" w:w="60"/>
              <w:right w:type="dxa" w:w="90"/>
            </w:tcMar>
          </w:tcPr>
          <w:p>
            <w:pPr>
              <w:jc w:val="left"/>
            </w:pPr>
            <w:r>
              <w:rPr>
                <w:b w:val="false"/>
                <w:bCs w:val="false"/>
                <w:sz w:val="17"/>
                <w:szCs w:val="17"/>
              </w:rPr>
              <w:t xml:space="preserve">once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n — Hand over the building</w:t>
            </w:r>
          </w:p>
        </w:tc>
        <w:tc>
          <w:tcPr>
            <w:tcW w:type="dxa" w:w="5200"/>
            <w:tcMar>
              <w:top w:type="dxa" w:w="60"/>
              <w:left w:type="dxa" w:w="90"/>
              <w:bottom w:type="dxa" w:w="60"/>
              <w:right w:type="dxa" w:w="90"/>
            </w:tcMar>
          </w:tcPr>
          <w:p>
            <w:pPr>
              <w:jc w:val="left"/>
            </w:pPr>
            <w:r>
              <w:rPr>
                <w:b w:val="false"/>
                <w:bCs w:val="false"/>
                <w:sz w:val="17"/>
                <w:szCs w:val="17"/>
              </w:rPr>
              <w:t xml:space="preserve">Carry out the handover with keys, briefings and documents</w:t>
            </w:r>
          </w:p>
        </w:tc>
        <w:tc>
          <w:tcPr>
            <w:tcW w:type="dxa" w:w="4300"/>
            <w:tcMar>
              <w:top w:type="dxa" w:w="60"/>
              <w:left w:type="dxa" w:w="90"/>
              <w:bottom w:type="dxa" w:w="60"/>
              <w:right w:type="dxa" w:w="90"/>
            </w:tcMar>
          </w:tcPr>
          <w:p>
            <w:pPr>
              <w:jc w:val="left"/>
            </w:pPr>
            <w:r>
              <w:rPr>
                <w:b w:val="false"/>
                <w:bCs w:val="false"/>
                <w:sz w:val="17"/>
                <w:szCs w:val="17"/>
              </w:rPr>
              <w:t xml:space="preserve">Handover record, signed by both parties</w:t>
            </w:r>
          </w:p>
        </w:tc>
        <w:tc>
          <w:tcPr>
            <w:tcW w:type="dxa" w:w="1978"/>
            <w:tcMar>
              <w:top w:type="dxa" w:w="60"/>
              <w:left w:type="dxa" w:w="90"/>
              <w:bottom w:type="dxa" w:w="60"/>
              <w:right w:type="dxa" w:w="90"/>
            </w:tcMar>
          </w:tcPr>
          <w:p>
            <w:pPr>
              <w:jc w:val="left"/>
            </w:pPr>
            <w:r>
              <w:rPr>
                <w:b w:val="false"/>
                <w:bCs w:val="false"/>
                <w:sz w:val="17"/>
                <w:szCs w:val="17"/>
              </w:rPr>
              <w:t xml:space="preserve">once</w:t>
            </w:r>
          </w:p>
        </w:tc>
      </w:tr>
    </w:tbl>
    <w:p>
      <w:pPr>
        <w:pStyle w:val="Heading2"/>
        <w:pageBreakBefore/>
      </w:pPr>
      <w:r>
        <w:t xml:space="preserve">Phase 4 — after acceptance</w:t>
      </w:r>
    </w:p>
    <w:p>
      <w:pPr>
        <w:spacing w:after="160"/>
      </w:pPr>
      <w:r>
        <w:rPr>
          <w:color w:val="444444"/>
        </w:rPr>
        <w:t xml:space="preserve">Four or five years in which the project team has long moved on. What is not on a list expires.</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760"/>
        <w:gridCol w:w="2900"/>
        <w:gridCol w:w="5200"/>
        <w:gridCol w:w="4300"/>
        <w:gridCol w:w="1978"/>
      </w:tblGrid>
      <w:tr>
        <w:trPr>
          <w:tblHeader/>
        </w:trPr>
        <w:tc>
          <w:tcPr>
            <w:tcW w:type="dxa" w:w="760"/>
            <w:shd w:fill="F2F2F2" w:color="auto" w:val="clear"/>
            <w:tcMar>
              <w:top w:type="dxa" w:w="60"/>
              <w:left w:type="dxa" w:w="90"/>
              <w:bottom w:type="dxa" w:w="60"/>
              <w:right w:type="dxa" w:w="90"/>
            </w:tcMar>
          </w:tcPr>
          <w:p>
            <w:pPr>
              <w:jc w:val="center"/>
            </w:pPr>
            <w:r>
              <w:rPr>
                <w:b/>
                <w:bCs/>
                <w:sz w:val="15"/>
                <w:szCs w:val="15"/>
              </w:rPr>
              <w:t xml:space="preserve">Done</w:t>
            </w:r>
          </w:p>
        </w:tc>
        <w:tc>
          <w:tcPr>
            <w:tcW w:type="dxa" w:w="2900"/>
            <w:shd w:fill="F2F2F2" w:color="auto" w:val="clear"/>
            <w:tcMar>
              <w:top w:type="dxa" w:w="60"/>
              <w:left w:type="dxa" w:w="90"/>
              <w:bottom w:type="dxa" w:w="60"/>
              <w:right w:type="dxa" w:w="90"/>
            </w:tcMar>
          </w:tcPr>
          <w:p>
            <w:pPr>
              <w:jc w:val="left"/>
            </w:pPr>
            <w:r>
              <w:rPr>
                <w:b/>
                <w:bCs/>
                <w:sz w:val="15"/>
                <w:szCs w:val="15"/>
              </w:rPr>
              <w:t xml:space="preserve">Duty (HOAI Annex 10.1)</w:t>
            </w:r>
          </w:p>
        </w:tc>
        <w:tc>
          <w:tcPr>
            <w:tcW w:type="dxa" w:w="5200"/>
            <w:shd w:fill="F2F2F2" w:color="auto" w:val="clear"/>
            <w:tcMar>
              <w:top w:type="dxa" w:w="60"/>
              <w:left w:type="dxa" w:w="90"/>
              <w:bottom w:type="dxa" w:w="60"/>
              <w:right w:type="dxa" w:w="90"/>
            </w:tcMar>
          </w:tcPr>
          <w:p>
            <w:pPr>
              <w:jc w:val="left"/>
            </w:pPr>
            <w:r>
              <w:rPr>
                <w:b/>
                <w:bCs/>
                <w:sz w:val="15"/>
                <w:szCs w:val="15"/>
              </w:rPr>
              <w:t xml:space="preserve">What to do</w:t>
            </w:r>
          </w:p>
        </w:tc>
        <w:tc>
          <w:tcPr>
            <w:tcW w:type="dxa" w:w="4300"/>
            <w:shd w:fill="F2F2F2" w:color="auto" w:val="clear"/>
            <w:tcMar>
              <w:top w:type="dxa" w:w="60"/>
              <w:left w:type="dxa" w:w="90"/>
              <w:bottom w:type="dxa" w:w="60"/>
              <w:right w:type="dxa" w:w="90"/>
            </w:tcMar>
          </w:tcPr>
          <w:p>
            <w:pPr>
              <w:jc w:val="left"/>
            </w:pPr>
            <w:r>
              <w:rPr>
                <w:b/>
                <w:bCs/>
                <w:sz w:val="15"/>
                <w:szCs w:val="15"/>
              </w:rPr>
              <w:t xml:space="preserve">Evidence</w:t>
            </w:r>
          </w:p>
        </w:tc>
        <w:tc>
          <w:tcPr>
            <w:tcW w:type="dxa" w:w="1978"/>
            <w:shd w:fill="F2F2F2" w:color="auto" w:val="clear"/>
            <w:tcMar>
              <w:top w:type="dxa" w:w="60"/>
              <w:left w:type="dxa" w:w="90"/>
              <w:bottom w:type="dxa" w:w="60"/>
              <w:right w:type="dxa" w:w="90"/>
            </w:tcMar>
          </w:tcPr>
          <w:p>
            <w:pPr>
              <w:jc w:val="left"/>
            </w:pPr>
            <w:r>
              <w:rPr>
                <w:b/>
                <w:bCs/>
                <w:sz w:val="15"/>
                <w:szCs w:val="15"/>
              </w:rPr>
              <w:t xml:space="preserve">Rhythm</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p — Supervise defect rectification</w:t>
            </w:r>
          </w:p>
        </w:tc>
        <w:tc>
          <w:tcPr>
            <w:tcW w:type="dxa" w:w="5200"/>
            <w:tcMar>
              <w:top w:type="dxa" w:w="60"/>
              <w:left w:type="dxa" w:w="90"/>
              <w:bottom w:type="dxa" w:w="60"/>
              <w:right w:type="dxa" w:w="90"/>
            </w:tcMar>
          </w:tcPr>
          <w:p>
            <w:pPr>
              <w:jc w:val="left"/>
            </w:pPr>
            <w:r>
              <w:rPr>
                <w:b w:val="false"/>
                <w:bCs w:val="false"/>
                <w:sz w:val="17"/>
                <w:szCs w:val="17"/>
              </w:rPr>
              <w:t xml:space="preserve">Track the deadlines of acceptance defects, check rectification, document the clearance, set a grace period when a deadline expires</w:t>
            </w:r>
          </w:p>
        </w:tc>
        <w:tc>
          <w:tcPr>
            <w:tcW w:type="dxa" w:w="4300"/>
            <w:tcMar>
              <w:top w:type="dxa" w:w="60"/>
              <w:left w:type="dxa" w:w="90"/>
              <w:bottom w:type="dxa" w:w="60"/>
              <w:right w:type="dxa" w:w="90"/>
            </w:tcMar>
          </w:tcPr>
          <w:p>
            <w:pPr>
              <w:jc w:val="left"/>
            </w:pPr>
            <w:r>
              <w:rPr>
                <w:b w:val="false"/>
                <w:bCs w:val="false"/>
                <w:sz w:val="17"/>
                <w:szCs w:val="17"/>
              </w:rPr>
              <w:t xml:space="preserve">Deadline overview per defect; clearance report with photo; grace-period letter with proof of receipt</w:t>
            </w:r>
          </w:p>
        </w:tc>
        <w:tc>
          <w:tcPr>
            <w:tcW w:type="dxa" w:w="1978"/>
            <w:tcMar>
              <w:top w:type="dxa" w:w="60"/>
              <w:left w:type="dxa" w:w="90"/>
              <w:bottom w:type="dxa" w:w="60"/>
              <w:right w:type="dxa" w:w="90"/>
            </w:tcMar>
          </w:tcPr>
          <w:p>
            <w:pPr>
              <w:jc w:val="left"/>
            </w:pPr>
            <w:r>
              <w:rPr>
                <w:b w:val="false"/>
                <w:bCs w:val="false"/>
                <w:sz w:val="17"/>
                <w:szCs w:val="17"/>
              </w:rPr>
              <w:t xml:space="preserve">until the last defect is cleared</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o — Monitor limitation periods</w:t>
            </w:r>
          </w:p>
        </w:tc>
        <w:tc>
          <w:tcPr>
            <w:tcW w:type="dxa" w:w="5200"/>
            <w:tcMar>
              <w:top w:type="dxa" w:w="60"/>
              <w:left w:type="dxa" w:w="90"/>
              <w:bottom w:type="dxa" w:w="60"/>
              <w:right w:type="dxa" w:w="90"/>
            </w:tcMar>
          </w:tcPr>
          <w:p>
            <w:pPr>
              <w:jc w:val="left"/>
            </w:pPr>
            <w:r>
              <w:rPr>
                <w:b w:val="false"/>
                <w:bCs w:val="false"/>
                <w:sz w:val="17"/>
                <w:szCs w:val="17"/>
              </w:rPr>
              <w:t xml:space="preserve">Keep the end of the period per trade in view, inspect before expiry, notify new defects in writing (extends the limitation period under § 13 (5) VOB/B)</w:t>
            </w:r>
          </w:p>
        </w:tc>
        <w:tc>
          <w:tcPr>
            <w:tcW w:type="dxa" w:w="4300"/>
            <w:tcMar>
              <w:top w:type="dxa" w:w="60"/>
              <w:left w:type="dxa" w:w="90"/>
              <w:bottom w:type="dxa" w:w="60"/>
              <w:right w:type="dxa" w:w="90"/>
            </w:tcMar>
          </w:tcPr>
          <w:p>
            <w:pPr>
              <w:jc w:val="left"/>
            </w:pPr>
            <w:r>
              <w:rPr>
                <w:b w:val="false"/>
                <w:bCs w:val="false"/>
                <w:sz w:val="17"/>
                <w:szCs w:val="17"/>
              </w:rPr>
              <w:t xml:space="preserve">List of limitation periods with follow-up dates; defect notices with proof of receipt</w:t>
            </w:r>
          </w:p>
        </w:tc>
        <w:tc>
          <w:tcPr>
            <w:tcW w:type="dxa" w:w="1978"/>
            <w:tcMar>
              <w:top w:type="dxa" w:w="60"/>
              <w:left w:type="dxa" w:w="90"/>
              <w:bottom w:type="dxa" w:w="60"/>
              <w:right w:type="dxa" w:w="90"/>
            </w:tcMar>
          </w:tcPr>
          <w:p>
            <w:pPr>
              <w:jc w:val="left"/>
            </w:pPr>
            <w:r>
              <w:rPr>
                <w:b w:val="false"/>
                <w:bCs w:val="false"/>
                <w:sz w:val="17"/>
                <w:szCs w:val="17"/>
              </w:rPr>
              <w:t xml:space="preserve">every six months, at the latest six months before expiry</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g, h, i — Final invoice</w:t>
            </w:r>
          </w:p>
        </w:tc>
        <w:tc>
          <w:tcPr>
            <w:tcW w:type="dxa" w:w="5200"/>
            <w:tcMar>
              <w:top w:type="dxa" w:w="60"/>
              <w:left w:type="dxa" w:w="90"/>
              <w:bottom w:type="dxa" w:w="60"/>
              <w:right w:type="dxa" w:w="90"/>
            </w:tcMar>
          </w:tcPr>
          <w:p>
            <w:pPr>
              <w:jc w:val="left"/>
            </w:pPr>
            <w:r>
              <w:rPr>
                <w:b w:val="false"/>
                <w:bCs w:val="false"/>
                <w:sz w:val="17"/>
                <w:szCs w:val="17"/>
              </w:rPr>
              <w:t xml:space="preserve">Check the final invoice, compare it with contract sum and change orders, release securities</w:t>
            </w:r>
          </w:p>
        </w:tc>
        <w:tc>
          <w:tcPr>
            <w:tcW w:type="dxa" w:w="4300"/>
            <w:tcMar>
              <w:top w:type="dxa" w:w="60"/>
              <w:left w:type="dxa" w:w="90"/>
              <w:bottom w:type="dxa" w:w="60"/>
              <w:right w:type="dxa" w:w="90"/>
            </w:tcMar>
          </w:tcPr>
          <w:p>
            <w:pPr>
              <w:jc w:val="left"/>
            </w:pPr>
            <w:r>
              <w:rPr>
                <w:b w:val="false"/>
                <w:bCs w:val="false"/>
                <w:sz w:val="17"/>
                <w:szCs w:val="17"/>
              </w:rPr>
              <w:t xml:space="preserve">Check note on the final invoice; release of the security</w:t>
            </w:r>
          </w:p>
        </w:tc>
        <w:tc>
          <w:tcPr>
            <w:tcW w:type="dxa" w:w="1978"/>
            <w:tcMar>
              <w:top w:type="dxa" w:w="60"/>
              <w:left w:type="dxa" w:w="90"/>
              <w:bottom w:type="dxa" w:w="60"/>
              <w:right w:type="dxa" w:w="90"/>
            </w:tcMar>
          </w:tcPr>
          <w:p>
            <w:pPr>
              <w:jc w:val="left"/>
            </w:pPr>
            <w:r>
              <w:rPr>
                <w:b w:val="false"/>
                <w:bCs w:val="false"/>
                <w:sz w:val="17"/>
                <w:szCs w:val="17"/>
              </w:rPr>
              <w:t xml:space="preserve">once</w:t>
            </w:r>
          </w:p>
        </w:tc>
      </w:tr>
      <w:tr>
        <w:trPr>
          <w:cantSplit/>
        </w:trPr>
        <w:tc>
          <w:tcPr>
            <w:tcW w:type="dxa" w:w="760"/>
            <w:tcMar>
              <w:top w:type="dxa" w:w="60"/>
              <w:left w:type="dxa" w:w="90"/>
              <w:bottom w:type="dxa" w:w="60"/>
              <w:right w:type="dxa" w:w="90"/>
            </w:tcMar>
          </w:tcPr>
          <w:p>
            <w:pPr>
              <w:jc w:val="center"/>
            </w:pPr>
            <w:r>
              <w:rPr>
                <w:b w:val="false"/>
                <w:bCs w:val="false"/>
                <w:sz w:val="17"/>
                <w:szCs w:val="17"/>
              </w:rPr>
              <w:t xml:space="preserve">☐</w:t>
            </w:r>
          </w:p>
        </w:tc>
        <w:tc>
          <w:tcPr>
            <w:tcW w:type="dxa" w:w="2900"/>
            <w:tcMar>
              <w:top w:type="dxa" w:w="60"/>
              <w:left w:type="dxa" w:w="90"/>
              <w:bottom w:type="dxa" w:w="60"/>
              <w:right w:type="dxa" w:w="90"/>
            </w:tcMar>
          </w:tcPr>
          <w:p>
            <w:pPr>
              <w:jc w:val="left"/>
            </w:pPr>
            <w:r>
              <w:rPr>
                <w:b/>
                <w:bCs/>
                <w:sz w:val="17"/>
                <w:szCs w:val="17"/>
              </w:rPr>
              <w:t xml:space="preserve">m — Close the file</w:t>
            </w:r>
          </w:p>
        </w:tc>
        <w:tc>
          <w:tcPr>
            <w:tcW w:type="dxa" w:w="5200"/>
            <w:tcMar>
              <w:top w:type="dxa" w:w="60"/>
              <w:left w:type="dxa" w:w="90"/>
              <w:bottom w:type="dxa" w:w="60"/>
              <w:right w:type="dxa" w:w="90"/>
            </w:tcMar>
          </w:tcPr>
          <w:p>
            <w:pPr>
              <w:jc w:val="left"/>
            </w:pPr>
            <w:r>
              <w:rPr>
                <w:b w:val="false"/>
                <w:bCs w:val="false"/>
                <w:sz w:val="17"/>
                <w:szCs w:val="17"/>
              </w:rPr>
              <w:t xml:space="preserve">Keep the project file complete and in order — at least until the end of the longest limitation period, longer because of possible secondary liability</w:t>
            </w:r>
          </w:p>
        </w:tc>
        <w:tc>
          <w:tcPr>
            <w:tcW w:type="dxa" w:w="4300"/>
            <w:tcMar>
              <w:top w:type="dxa" w:w="60"/>
              <w:left w:type="dxa" w:w="90"/>
              <w:bottom w:type="dxa" w:w="60"/>
              <w:right w:type="dxa" w:w="90"/>
            </w:tcMar>
          </w:tcPr>
          <w:p>
            <w:pPr>
              <w:jc w:val="left"/>
            </w:pPr>
            <w:r>
              <w:rPr>
                <w:b w:val="false"/>
                <w:bCs w:val="false"/>
                <w:sz w:val="17"/>
                <w:szCs w:val="17"/>
              </w:rPr>
              <w:t xml:space="preserve">Retention note with end date</w:t>
            </w:r>
          </w:p>
        </w:tc>
        <w:tc>
          <w:tcPr>
            <w:tcW w:type="dxa" w:w="1978"/>
            <w:tcMar>
              <w:top w:type="dxa" w:w="60"/>
              <w:left w:type="dxa" w:w="90"/>
              <w:bottom w:type="dxa" w:w="60"/>
              <w:right w:type="dxa" w:w="90"/>
            </w:tcMar>
          </w:tcPr>
          <w:p>
            <w:pPr>
              <w:jc w:val="left"/>
            </w:pPr>
            <w:r>
              <w:rPr>
                <w:b w:val="false"/>
                <w:bCs w:val="false"/>
                <w:sz w:val="17"/>
                <w:szCs w:val="17"/>
              </w:rPr>
              <w:t xml:space="preserve">once</w:t>
            </w:r>
          </w:p>
        </w:tc>
      </w:tr>
    </w:tbl>
    <w:p>
      <w:pPr>
        <w:pStyle w:val="Heading2"/>
        <w:spacing w:before="360"/>
      </w:pPr>
      <w:r>
        <w:t xml:space="preserve">Sources and legal basis</w:t>
      </w:r>
    </w:p>
    <w:p>
      <w:pPr>
        <w:pStyle w:val="ListParagraph"/>
        <w:numPr>
          <w:ilvl w:val="0"/>
          <w:numId w:val="1"/>
        </w:numPr>
      </w:pPr>
      <w:r>
        <w:rPr>
          <w:sz w:val="16"/>
          <w:szCs w:val="16"/>
        </w:rPr>
        <w:t xml:space="preserve">HOAI, Annex 10 — no. 10.1, service phase 8: the basic services a to p in the original wording (German) —</w:t>
      </w:r>
      <w:hyperlink w:history="1" r:id="rIdykxofr0ges24ckq32vy3h">
        <w:r>
          <w:rPr>
            <w:rStyle w:val="Hyperlink"/>
            <w:sz w:val="16"/>
            <w:szCs w:val="16"/>
          </w:rPr>
          <w:t xml:space="preserve">https://www.gesetze-im-internet.de/hoai_2013/anlage_10.html</w:t>
        </w:r>
      </w:hyperlink>
    </w:p>
    <w:p>
      <w:pPr>
        <w:pStyle w:val="ListParagraph"/>
        <w:numPr>
          <w:ilvl w:val="0"/>
          <w:numId w:val="1"/>
        </w:numPr>
      </w:pPr>
      <w:r>
        <w:rPr>
          <w:sz w:val="16"/>
          <w:szCs w:val="16"/>
        </w:rPr>
        <w:t xml:space="preserve">§ 34 HOAI — scope of services for buildings and interiors (German) —</w:t>
      </w:r>
      <w:hyperlink w:history="1" r:id="rId2zeqlwfpne4szleaqxupk">
        <w:r>
          <w:rPr>
            <w:rStyle w:val="Hyperlink"/>
            <w:sz w:val="16"/>
            <w:szCs w:val="16"/>
          </w:rPr>
          <w:t xml:space="preserve">https://www.gesetze-im-internet.de/hoai_2013/__34.html</w:t>
        </w:r>
      </w:hyperlink>
    </w:p>
    <w:p>
      <w:pPr>
        <w:pStyle w:val="ListParagraph"/>
        <w:numPr>
          <w:ilvl w:val="0"/>
          <w:numId w:val="1"/>
        </w:numPr>
      </w:pPr>
      <w:r>
        <w:rPr>
          <w:sz w:val="16"/>
          <w:szCs w:val="16"/>
        </w:rPr>
        <w:t xml:space="preserve">VOB/B (2016 edition), official text of the BMWSB — § 4 (execution), § 6 (hindrance), § 12 (acceptance), § 13 (defect claims) (German) —</w:t>
      </w:r>
      <w:hyperlink w:history="1" r:id="rId1g92uxqjdrbogrq02kvhk">
        <w:r>
          <w:rPr>
            <w:rStyle w:val="Hyperlink"/>
            <w:sz w:val="16"/>
            <w:szCs w:val="16"/>
          </w:rPr>
          <w:t xml:space="preserve">https://www.bmwsb.bund.de/SharedDocs/downloads/DE/veroeffentlichungen/bauen/vob-teil-b.pdf?__blob=publicationFile&amp;v=1</w:t>
        </w:r>
      </w:hyperlink>
    </w:p>
    <w:p>
      <w:pPr>
        <w:pStyle w:val="ListParagraph"/>
        <w:numPr>
          <w:ilvl w:val="0"/>
          <w:numId w:val="1"/>
        </w:numPr>
      </w:pPr>
      <w:r>
        <w:rPr>
          <w:sz w:val="16"/>
          <w:szCs w:val="16"/>
        </w:rPr>
        <w:t xml:space="preserve">§ 640 BGB — acceptance and reservation of known defects (German) —</w:t>
      </w:r>
      <w:hyperlink w:history="1" r:id="rId_nxqletiholo12pcwfzba">
        <w:r>
          <w:rPr>
            <w:rStyle w:val="Hyperlink"/>
            <w:sz w:val="16"/>
            <w:szCs w:val="16"/>
          </w:rPr>
          <w:t xml:space="preserve">https://www.gesetze-im-internet.de/bgb/__640.html</w:t>
        </w:r>
      </w:hyperlink>
    </w:p>
    <w:p>
      <w:pPr>
        <w:spacing w:before="160"/>
      </w:pPr>
      <w:r>
        <w:rPr>
          <w:color w:val="666666"/>
          <w:sz w:val="16"/>
          <w:szCs w:val="16"/>
        </w:rPr>
        <w:t xml:space="preserve">Legal framework: Germany (HOAI, VOB/B, BGB). Deviating contractual agreements take precedence. This working aid is no substitute for legal advice in the individual case.</w:t>
      </w:r>
    </w:p>
    <w:sectPr>
      <w:footerReference w:type="default" r:id="rId7"/>
      <w:pgSz w:w="11906" w:h="16838" w:orient="landscape"/>
      <w:pgMar w:top="794" w:right="850" w:bottom="907"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66666"/>
        <w:sz w:val="15"/>
        <w:szCs w:val="15"/>
      </w:rPr>
      <w:t xml:space="preserve">Open Experience GmbH · https://openexperience.de/en/wissen/lph-8-checkliste/ · Page </w:t>
    </w:r>
    <w:r>
      <w:rPr>
        <w:color w:val="666666"/>
        <w:sz w:val="15"/>
        <w:szCs w:val="15"/>
      </w:rPr>
      <w:fldChar w:fldCharType="begin"/>
      <w:instrText xml:space="preserve">PAGE</w:instrText>
      <w:fldChar w:fldCharType="separate"/>
      <w:fldChar w:fldCharType="end"/>
    </w:r>
    <w:r>
      <w:rPr>
        <w:color w:val="666666"/>
        <w:sz w:val="15"/>
        <w:szCs w:val="15"/>
      </w:rPr>
      <w:t xml:space="preserve"> of </w:t>
    </w:r>
    <w:r>
      <w:rPr>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pPr>
    <w:rPr>
      <w:rFonts w:ascii="Arial" w:cs="Arial" w:eastAsia="Arial" w:hAnsi="Arial"/>
      <w:b/>
      <w:bCs/>
      <w:color w:val="1D1D1F"/>
      <w:sz w:val="34"/>
      <w:szCs w:val="34"/>
    </w:rPr>
  </w:style>
  <w:style w:type="paragraph" w:styleId="Heading2">
    <w:name w:val="Heading 2"/>
    <w:basedOn w:val="Normal"/>
    <w:next w:val="Normal"/>
    <w:qFormat/>
    <w:pPr>
      <w:spacing w:after="100" w:before="240"/>
    </w:pPr>
    <w:rPr>
      <w:rFonts w:ascii="Arial" w:cs="Arial" w:eastAsia="Arial" w:hAnsi="Arial"/>
      <w:b/>
      <w:bCs/>
      <w:color w:val="1D1D1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ykxofr0ges24ckq32vy3h" Type="http://schemas.openxmlformats.org/officeDocument/2006/relationships/hyperlink" Target="https://www.gesetze-im-internet.de/hoai_2013/anlage_10.html" TargetMode="External"/><Relationship Id="rId2zeqlwfpne4szleaqxupk" Type="http://schemas.openxmlformats.org/officeDocument/2006/relationships/hyperlink" Target="https://www.gesetze-im-internet.de/hoai_2013/__34.html" TargetMode="External"/><Relationship Id="rId1g92uxqjdrbogrq02kvhk" Type="http://schemas.openxmlformats.org/officeDocument/2006/relationships/hyperlink" Target="https://www.bmwsb.bund.de/SharedDocs/downloads/DE/veroeffentlichungen/bauen/vob-teil-b.pdf?__blob=publicationFile&amp;v=1" TargetMode="External"/><Relationship Id="rId_nxqletiholo12pcwfzba" Type="http://schemas.openxmlformats.org/officeDocument/2006/relationships/hyperlink" Target="https://www.gesetze-im-internet.de/bgb/__640.html"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LPh 8 duties checklist: 16 basic services, four phases, one piece of evidence per duty</dc:title>
  <dc:subject>service phase 8 checklist</dc:subject>
  <dc:creator>Open Experience GmbH</dc:creator>
  <cp:keywords>service phase 8 checklist</cp:keywords>
  <dc:description>Duties checklist for HOAI service phase 8: 16 basic services in four project phases, each duty with the evidence that must exist. PDF and Word, no sign-up.</dc:description>
  <cp:lastModifiedBy>Open Experience GmbH</cp:lastModifiedBy>
  <cp:revision>1</cp:revision>
  <dcterms:created xsi:type="dcterms:W3CDTF">2026-09-08T07:15:38.040Z</dcterms:created>
  <dcterms:modified xsi:type="dcterms:W3CDTF">2026-09-08T07:15:38.040Z</dcterms:modified>
</cp:coreProperties>
</file>

<file path=docProps/custom.xml><?xml version="1.0" encoding="utf-8"?>
<Properties xmlns="http://schemas.openxmlformats.org/officeDocument/2006/custom-properties" xmlns:vt="http://schemas.openxmlformats.org/officeDocument/2006/docPropsVTypes"/>
</file>